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2E" w:rsidRDefault="00976D2E">
      <w:pPr>
        <w:spacing w:after="0"/>
        <w:jc w:val="both"/>
        <w:rPr>
          <w:rFonts w:ascii="Century Gothic" w:hAnsi="Century Gothic" w:cs="Times New Roman"/>
          <w:b/>
          <w:i/>
          <w:sz w:val="28"/>
          <w:szCs w:val="28"/>
        </w:rPr>
      </w:pPr>
    </w:p>
    <w:p w:rsidR="00976D2E" w:rsidRDefault="00976D2E">
      <w:pPr>
        <w:spacing w:after="0"/>
        <w:jc w:val="both"/>
        <w:rPr>
          <w:rFonts w:ascii="Century Gothic" w:hAnsi="Century Gothic" w:cs="Times New Roman"/>
          <w:b/>
          <w:i/>
          <w:sz w:val="28"/>
          <w:szCs w:val="28"/>
        </w:rPr>
      </w:pPr>
    </w:p>
    <w:p w:rsidR="00976D2E" w:rsidRDefault="000C5D2F">
      <w:pPr>
        <w:spacing w:after="0"/>
        <w:jc w:val="center"/>
        <w:rPr>
          <w:rFonts w:ascii="Century Gothic" w:hAnsi="Century Gothic" w:cs="Times New Roman"/>
          <w:b/>
          <w:sz w:val="44"/>
          <w:szCs w:val="44"/>
        </w:rPr>
      </w:pPr>
      <w:r>
        <w:rPr>
          <w:rFonts w:ascii="Century Gothic" w:hAnsi="Century Gothic" w:cs="Times New Roman"/>
          <w:b/>
          <w:sz w:val="44"/>
          <w:szCs w:val="44"/>
        </w:rPr>
        <w:t>Ordine della Professione di Ostetrica di MODENA</w:t>
      </w:r>
    </w:p>
    <w:p w:rsidR="00976D2E" w:rsidRDefault="00976D2E">
      <w:pPr>
        <w:spacing w:after="0"/>
        <w:jc w:val="both"/>
        <w:rPr>
          <w:rFonts w:ascii="Century Gothic" w:hAnsi="Century Gothic" w:cs="Times New Roman"/>
          <w:b/>
          <w:sz w:val="24"/>
          <w:szCs w:val="24"/>
        </w:rPr>
      </w:pPr>
    </w:p>
    <w:p w:rsidR="00976D2E" w:rsidRDefault="00976D2E">
      <w:pPr>
        <w:spacing w:after="0"/>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0C5D2F">
      <w:pPr>
        <w:spacing w:after="0"/>
        <w:jc w:val="center"/>
        <w:rPr>
          <w:rFonts w:ascii="Century Gothic" w:hAnsi="Century Gothic" w:cs="Times New Roman"/>
          <w:b/>
          <w:sz w:val="72"/>
          <w:szCs w:val="72"/>
        </w:rPr>
      </w:pPr>
      <w:r>
        <w:rPr>
          <w:rFonts w:ascii="Century Gothic" w:hAnsi="Century Gothic" w:cs="Times New Roman"/>
          <w:b/>
          <w:sz w:val="72"/>
          <w:szCs w:val="72"/>
        </w:rPr>
        <w:t>PIANO TRIENNALE PER LA PREVENZIONE DELLA CORRUZIONE</w:t>
      </w:r>
    </w:p>
    <w:p w:rsidR="00976D2E" w:rsidRDefault="000C5D2F">
      <w:pPr>
        <w:spacing w:after="0"/>
        <w:jc w:val="center"/>
        <w:rPr>
          <w:rFonts w:ascii="Century Gothic" w:hAnsi="Century Gothic" w:cs="Times New Roman"/>
          <w:b/>
          <w:sz w:val="72"/>
          <w:szCs w:val="72"/>
        </w:rPr>
      </w:pPr>
      <w:r>
        <w:rPr>
          <w:rFonts w:ascii="Century Gothic" w:hAnsi="Century Gothic" w:cs="Times New Roman"/>
          <w:b/>
          <w:sz w:val="72"/>
          <w:szCs w:val="72"/>
        </w:rPr>
        <w:t xml:space="preserve">E </w:t>
      </w:r>
    </w:p>
    <w:p w:rsidR="00976D2E" w:rsidRDefault="000C5D2F">
      <w:pPr>
        <w:spacing w:after="0"/>
        <w:jc w:val="center"/>
        <w:rPr>
          <w:rFonts w:ascii="Century Gothic" w:hAnsi="Century Gothic" w:cs="Times New Roman"/>
          <w:b/>
          <w:sz w:val="72"/>
          <w:szCs w:val="72"/>
        </w:rPr>
      </w:pPr>
      <w:r>
        <w:rPr>
          <w:rFonts w:ascii="Century Gothic" w:hAnsi="Century Gothic" w:cs="Times New Roman"/>
          <w:b/>
          <w:sz w:val="72"/>
          <w:szCs w:val="72"/>
        </w:rPr>
        <w:t>PER LA TRASPARENZA (</w:t>
      </w:r>
      <w:proofErr w:type="spellStart"/>
      <w:r>
        <w:rPr>
          <w:rFonts w:ascii="Century Gothic" w:hAnsi="Century Gothic" w:cs="Times New Roman"/>
          <w:b/>
          <w:sz w:val="72"/>
          <w:szCs w:val="72"/>
        </w:rPr>
        <w:t>P.T.P.C.T</w:t>
      </w:r>
      <w:proofErr w:type="spellEnd"/>
      <w:r>
        <w:rPr>
          <w:rFonts w:ascii="Century Gothic" w:hAnsi="Century Gothic" w:cs="Times New Roman"/>
          <w:b/>
          <w:sz w:val="72"/>
          <w:szCs w:val="72"/>
        </w:rPr>
        <w:t>)</w:t>
      </w:r>
    </w:p>
    <w:p w:rsidR="00976D2E" w:rsidRDefault="000C5D2F">
      <w:pPr>
        <w:spacing w:after="0"/>
        <w:jc w:val="center"/>
        <w:rPr>
          <w:rFonts w:ascii="Century Gothic" w:hAnsi="Century Gothic" w:cs="Times New Roman"/>
          <w:b/>
          <w:sz w:val="40"/>
          <w:szCs w:val="40"/>
        </w:rPr>
      </w:pPr>
      <w:r>
        <w:rPr>
          <w:rFonts w:ascii="Century Gothic" w:hAnsi="Century Gothic" w:cs="Times New Roman"/>
          <w:b/>
          <w:sz w:val="40"/>
          <w:szCs w:val="40"/>
        </w:rPr>
        <w:t>2022-2024</w:t>
      </w:r>
    </w:p>
    <w:p w:rsidR="00976D2E" w:rsidRDefault="00976D2E">
      <w:pPr>
        <w:spacing w:after="0"/>
        <w:jc w:val="center"/>
        <w:rPr>
          <w:rFonts w:ascii="Century Gothic" w:hAnsi="Century Gothic" w:cs="Times New Roman"/>
          <w:b/>
          <w:sz w:val="40"/>
          <w:szCs w:val="40"/>
        </w:rPr>
      </w:pPr>
    </w:p>
    <w:p w:rsidR="00976D2E" w:rsidRDefault="00A25484">
      <w:pPr>
        <w:spacing w:after="0"/>
        <w:jc w:val="center"/>
      </w:pPr>
      <w:r>
        <w:rPr>
          <w:rFonts w:ascii="Century Gothic" w:hAnsi="Century Gothic" w:cs="Times New Roman"/>
          <w:b/>
          <w:sz w:val="24"/>
          <w:szCs w:val="24"/>
        </w:rPr>
        <w:t>Approvato</w:t>
      </w:r>
      <w:r w:rsidR="000C5D2F">
        <w:rPr>
          <w:rFonts w:ascii="Century Gothic" w:hAnsi="Century Gothic" w:cs="Times New Roman"/>
          <w:b/>
          <w:sz w:val="24"/>
          <w:szCs w:val="24"/>
        </w:rPr>
        <w:t xml:space="preserve"> dal Consiglio Direttivo dell’Ordine della Professione di Ostetrica d</w:t>
      </w:r>
      <w:r>
        <w:rPr>
          <w:rFonts w:ascii="Century Gothic" w:hAnsi="Century Gothic" w:cs="Times New Roman"/>
          <w:b/>
          <w:sz w:val="24"/>
          <w:szCs w:val="24"/>
        </w:rPr>
        <w:t>i Modena con delibera n 43 in data  30 marzo 2022</w:t>
      </w: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0C5D2F">
      <w:pPr>
        <w:spacing w:after="0"/>
        <w:jc w:val="center"/>
      </w:pPr>
      <w:r>
        <w:rPr>
          <w:rFonts w:ascii="Century Gothic" w:hAnsi="Century Gothic" w:cs="Times New Roman"/>
          <w:b/>
          <w:sz w:val="24"/>
          <w:szCs w:val="24"/>
        </w:rPr>
        <w:t xml:space="preserve">Pubblicato sul sito internet </w:t>
      </w:r>
      <w:hyperlink r:id="rId8">
        <w:r>
          <w:rPr>
            <w:rStyle w:val="CollegamentoInternet"/>
            <w:rFonts w:ascii="Century Gothic" w:hAnsi="Century Gothic" w:cs="Times New Roman"/>
            <w:b/>
            <w:sz w:val="24"/>
            <w:szCs w:val="24"/>
          </w:rPr>
          <w:t>https://www.ordineostetrichemodena.it/</w:t>
        </w:r>
      </w:hyperlink>
    </w:p>
    <w:p w:rsidR="00976D2E" w:rsidRDefault="000C5D2F">
      <w:pPr>
        <w:spacing w:after="0"/>
        <w:jc w:val="center"/>
        <w:rPr>
          <w:rFonts w:ascii="Century Gothic" w:hAnsi="Century Gothic" w:cs="Times New Roman"/>
          <w:b/>
          <w:sz w:val="24"/>
          <w:szCs w:val="24"/>
        </w:rPr>
      </w:pPr>
      <w:r>
        <w:rPr>
          <w:rFonts w:ascii="Century Gothic" w:hAnsi="Century Gothic" w:cs="Times New Roman"/>
          <w:b/>
          <w:sz w:val="24"/>
          <w:szCs w:val="24"/>
        </w:rPr>
        <w:t>Sezione “amministrazione trasparente”</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b/>
          <w:sz w:val="24"/>
          <w:szCs w:val="24"/>
        </w:rPr>
      </w:pPr>
    </w:p>
    <w:p w:rsidR="00976D2E" w:rsidRDefault="00976D2E">
      <w:pPr>
        <w:spacing w:after="0"/>
        <w:jc w:val="both"/>
        <w:rPr>
          <w:rFonts w:ascii="Century Gothic" w:hAnsi="Century Gothic" w:cs="Times New Roman"/>
          <w:b/>
          <w:sz w:val="24"/>
          <w:szCs w:val="24"/>
        </w:rPr>
      </w:pPr>
    </w:p>
    <w:p w:rsidR="00976D2E" w:rsidRDefault="000C5D2F">
      <w:pPr>
        <w:spacing w:after="0" w:line="360" w:lineRule="auto"/>
        <w:jc w:val="center"/>
        <w:rPr>
          <w:rFonts w:ascii="Century Gothic" w:hAnsi="Century Gothic" w:cs="Times New Roman"/>
          <w:b/>
          <w:i/>
          <w:sz w:val="28"/>
          <w:szCs w:val="28"/>
        </w:rPr>
      </w:pPr>
      <w:r>
        <w:rPr>
          <w:rFonts w:ascii="Century Gothic" w:hAnsi="Century Gothic" w:cs="Times New Roman"/>
          <w:b/>
          <w:i/>
          <w:sz w:val="28"/>
          <w:szCs w:val="28"/>
        </w:rPr>
        <w:t>Indice dei Contenuti</w:t>
      </w:r>
    </w:p>
    <w:p w:rsidR="00976D2E" w:rsidRDefault="000C5D2F">
      <w:pPr>
        <w:spacing w:after="0" w:line="360" w:lineRule="auto"/>
        <w:jc w:val="both"/>
        <w:rPr>
          <w:rFonts w:ascii="Century Gothic" w:hAnsi="Century Gothic" w:cs="Times New Roman"/>
          <w:b/>
          <w:sz w:val="24"/>
          <w:szCs w:val="24"/>
        </w:rPr>
      </w:pP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r>
        <w:rPr>
          <w:rFonts w:ascii="Century Gothic" w:hAnsi="Century Gothic" w:cs="Times New Roman"/>
          <w:b/>
          <w:sz w:val="24"/>
          <w:szCs w:val="24"/>
        </w:rPr>
        <w:tab/>
      </w:r>
    </w:p>
    <w:p w:rsidR="00976D2E" w:rsidRDefault="00976D2E">
      <w:pPr>
        <w:spacing w:after="0" w:line="360" w:lineRule="auto"/>
        <w:ind w:firstLine="360"/>
        <w:jc w:val="both"/>
        <w:rPr>
          <w:rFonts w:ascii="Century Gothic" w:hAnsi="Century Gothic" w:cs="Times New Roman"/>
          <w:sz w:val="24"/>
          <w:szCs w:val="24"/>
        </w:rPr>
      </w:pPr>
    </w:p>
    <w:p w:rsidR="00976D2E" w:rsidRDefault="000C5D2F">
      <w:pPr>
        <w:spacing w:after="0" w:line="360" w:lineRule="auto"/>
        <w:jc w:val="both"/>
        <w:rPr>
          <w:rFonts w:ascii="Century Gothic" w:hAnsi="Century Gothic" w:cs="Times New Roman"/>
          <w:b/>
          <w:sz w:val="24"/>
          <w:szCs w:val="24"/>
        </w:rPr>
      </w:pPr>
      <w:r>
        <w:rPr>
          <w:rFonts w:ascii="Century Gothic" w:hAnsi="Century Gothic" w:cs="Times New Roman"/>
          <w:b/>
          <w:sz w:val="24"/>
          <w:szCs w:val="24"/>
        </w:rPr>
        <w:t xml:space="preserve">SEZIONE I - PIANO TRIENNALE PER LA PREVENZIONE DELLA CORRUZIONE e PER LA TRASPARENZA </w:t>
      </w:r>
    </w:p>
    <w:p w:rsidR="00976D2E" w:rsidRDefault="00976D2E">
      <w:pPr>
        <w:spacing w:after="0" w:line="360" w:lineRule="auto"/>
        <w:jc w:val="both"/>
        <w:rPr>
          <w:rFonts w:ascii="Century Gothic" w:hAnsi="Century Gothic" w:cs="Times New Roman"/>
          <w:sz w:val="24"/>
          <w:szCs w:val="24"/>
        </w:rPr>
      </w:pPr>
    </w:p>
    <w:p w:rsidR="00976D2E" w:rsidRDefault="000C5D2F">
      <w:pPr>
        <w:pStyle w:val="Paragrafoelenco"/>
        <w:numPr>
          <w:ilvl w:val="0"/>
          <w:numId w:val="30"/>
        </w:numPr>
        <w:spacing w:after="0" w:line="360" w:lineRule="auto"/>
        <w:jc w:val="both"/>
        <w:rPr>
          <w:rFonts w:ascii="Century Gothic" w:hAnsi="Century Gothic" w:cs="Times New Roman"/>
          <w:sz w:val="24"/>
          <w:szCs w:val="24"/>
        </w:rPr>
      </w:pPr>
      <w:r>
        <w:rPr>
          <w:rFonts w:ascii="Century Gothic" w:hAnsi="Century Gothic" w:cs="Times New Roman"/>
          <w:sz w:val="24"/>
          <w:szCs w:val="24"/>
        </w:rPr>
        <w:t>Introduzione</w:t>
      </w:r>
    </w:p>
    <w:p w:rsidR="00976D2E" w:rsidRDefault="000C5D2F">
      <w:pPr>
        <w:pStyle w:val="Paragrafoelenco"/>
        <w:numPr>
          <w:ilvl w:val="0"/>
          <w:numId w:val="30"/>
        </w:numPr>
        <w:spacing w:after="0" w:line="360" w:lineRule="auto"/>
        <w:jc w:val="both"/>
        <w:rPr>
          <w:rFonts w:ascii="Century Gothic" w:hAnsi="Century Gothic" w:cs="Times New Roman"/>
          <w:sz w:val="24"/>
          <w:szCs w:val="24"/>
        </w:rPr>
      </w:pPr>
      <w:r>
        <w:rPr>
          <w:rFonts w:ascii="Century Gothic" w:hAnsi="Century Gothic" w:cs="Times New Roman"/>
          <w:sz w:val="24"/>
          <w:szCs w:val="24"/>
        </w:rPr>
        <w:t>Il processo di approvazione del Piano di prevenzione della corruzione.  Entrata in vigore, validità e aggiornamenti</w:t>
      </w:r>
    </w:p>
    <w:p w:rsidR="00976D2E" w:rsidRDefault="000C5D2F">
      <w:pPr>
        <w:pStyle w:val="Paragrafoelenco"/>
        <w:numPr>
          <w:ilvl w:val="0"/>
          <w:numId w:val="30"/>
        </w:numPr>
        <w:spacing w:after="0" w:line="360" w:lineRule="auto"/>
        <w:jc w:val="both"/>
        <w:rPr>
          <w:rFonts w:ascii="Century Gothic" w:hAnsi="Century Gothic" w:cs="Times New Roman"/>
          <w:sz w:val="24"/>
          <w:szCs w:val="24"/>
        </w:rPr>
      </w:pPr>
      <w:r>
        <w:rPr>
          <w:rFonts w:ascii="Century Gothic" w:hAnsi="Century Gothic" w:cs="Times New Roman"/>
          <w:sz w:val="24"/>
          <w:szCs w:val="24"/>
        </w:rPr>
        <w:t>Soggetti interni coinvolti nel processo di predisposizione ed adozione del PTPC</w:t>
      </w:r>
    </w:p>
    <w:p w:rsidR="00976D2E" w:rsidRDefault="000C5D2F">
      <w:pPr>
        <w:pStyle w:val="Paragrafoelenco"/>
        <w:numPr>
          <w:ilvl w:val="0"/>
          <w:numId w:val="30"/>
        </w:numPr>
        <w:spacing w:after="0" w:line="360" w:lineRule="auto"/>
        <w:jc w:val="both"/>
        <w:rPr>
          <w:rFonts w:ascii="Century Gothic" w:hAnsi="Century Gothic" w:cs="Times New Roman"/>
          <w:sz w:val="24"/>
          <w:szCs w:val="24"/>
        </w:rPr>
      </w:pPr>
      <w:r>
        <w:rPr>
          <w:rFonts w:ascii="Century Gothic" w:hAnsi="Century Gothic" w:cs="Times New Roman"/>
          <w:sz w:val="24"/>
          <w:szCs w:val="24"/>
        </w:rPr>
        <w:t>Gestione del rischio corruzione: azioni e misure generali</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4.1.</w:t>
      </w:r>
      <w:r>
        <w:rPr>
          <w:rFonts w:ascii="Century Gothic" w:hAnsi="Century Gothic" w:cs="Times New Roman"/>
          <w:sz w:val="24"/>
          <w:szCs w:val="24"/>
        </w:rPr>
        <w:tab/>
        <w:t xml:space="preserve">Analisi del contesto interno. </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4.2.</w:t>
      </w:r>
      <w:r>
        <w:rPr>
          <w:rFonts w:ascii="Century Gothic" w:hAnsi="Century Gothic" w:cs="Times New Roman"/>
          <w:sz w:val="24"/>
          <w:szCs w:val="24"/>
        </w:rPr>
        <w:tab/>
        <w:t>Analisi del contesto esterno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5.</w:t>
      </w:r>
      <w:r>
        <w:rPr>
          <w:rFonts w:ascii="Century Gothic" w:hAnsi="Century Gothic" w:cs="Times New Roman"/>
          <w:sz w:val="24"/>
          <w:szCs w:val="24"/>
        </w:rPr>
        <w:tab/>
        <w:t xml:space="preserve">Cenni sulla struttura economica e patrimoniale dell’Ordine della Professione di Ostetrica di Modena </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6</w:t>
      </w:r>
      <w:r>
        <w:rPr>
          <w:rFonts w:ascii="Century Gothic" w:hAnsi="Century Gothic" w:cs="Times New Roman"/>
          <w:sz w:val="24"/>
          <w:szCs w:val="24"/>
        </w:rPr>
        <w:tab/>
        <w:t>Individuazione, identificazione e analisi delle aree di rischio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6.1.</w:t>
      </w:r>
      <w:r>
        <w:rPr>
          <w:rFonts w:ascii="Century Gothic" w:hAnsi="Century Gothic" w:cs="Times New Roman"/>
          <w:sz w:val="24"/>
          <w:szCs w:val="24"/>
        </w:rPr>
        <w:tab/>
        <w:t>Valutazione del rischio corruttivo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7.</w:t>
      </w:r>
      <w:r>
        <w:rPr>
          <w:rFonts w:ascii="Century Gothic" w:hAnsi="Century Gothic" w:cs="Times New Roman"/>
          <w:sz w:val="24"/>
          <w:szCs w:val="24"/>
        </w:rPr>
        <w:tab/>
        <w:t>Misure di prevenzione adottate</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8.</w:t>
      </w:r>
      <w:r>
        <w:rPr>
          <w:rFonts w:ascii="Century Gothic" w:hAnsi="Century Gothic" w:cs="Times New Roman"/>
          <w:sz w:val="24"/>
          <w:szCs w:val="24"/>
        </w:rPr>
        <w:tab/>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incompatibilità e conferimento di incarichi dirigenziali in caso di particolari attività o incarichi precedenti</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 xml:space="preserve">9. </w:t>
      </w:r>
      <w:r>
        <w:rPr>
          <w:rFonts w:ascii="Century Gothic" w:hAnsi="Century Gothic" w:cs="Times New Roman"/>
          <w:sz w:val="24"/>
          <w:szCs w:val="24"/>
        </w:rPr>
        <w:tab/>
      </w:r>
      <w:proofErr w:type="spellStart"/>
      <w:r>
        <w:rPr>
          <w:rFonts w:ascii="Century Gothic" w:hAnsi="Century Gothic" w:cs="Times New Roman"/>
          <w:sz w:val="24"/>
          <w:szCs w:val="24"/>
        </w:rPr>
        <w:t>Whistelblower</w:t>
      </w:r>
      <w:proofErr w:type="spellEnd"/>
      <w:r>
        <w:rPr>
          <w:rFonts w:ascii="Century Gothic" w:hAnsi="Century Gothic" w:cs="Times New Roman"/>
          <w:sz w:val="24"/>
          <w:szCs w:val="24"/>
        </w:rPr>
        <w:t xml:space="preserve"> – Tutela del dipendente che effettua segnalazioni di illecito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10.</w:t>
      </w:r>
      <w:r>
        <w:rPr>
          <w:rFonts w:ascii="Century Gothic" w:hAnsi="Century Gothic" w:cs="Times New Roman"/>
          <w:sz w:val="24"/>
          <w:szCs w:val="24"/>
        </w:rPr>
        <w:tab/>
        <w:t>Il responsabile della prevenzione della corruzione</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11</w:t>
      </w:r>
      <w:r>
        <w:rPr>
          <w:rFonts w:ascii="Century Gothic" w:hAnsi="Century Gothic" w:cs="Times New Roman"/>
          <w:sz w:val="24"/>
          <w:szCs w:val="24"/>
        </w:rPr>
        <w:tab/>
        <w:t>Elenco dei reati configurabili</w:t>
      </w:r>
    </w:p>
    <w:p w:rsidR="00976D2E" w:rsidRDefault="00976D2E">
      <w:pPr>
        <w:spacing w:after="0" w:line="360" w:lineRule="auto"/>
        <w:jc w:val="both"/>
        <w:rPr>
          <w:rFonts w:ascii="Century Gothic" w:hAnsi="Century Gothic" w:cs="Times New Roman"/>
          <w:sz w:val="24"/>
          <w:szCs w:val="24"/>
        </w:rPr>
      </w:pPr>
    </w:p>
    <w:p w:rsidR="00976D2E" w:rsidRDefault="00976D2E">
      <w:pPr>
        <w:spacing w:after="0" w:line="360" w:lineRule="auto"/>
        <w:jc w:val="both"/>
        <w:rPr>
          <w:rFonts w:ascii="Century Gothic" w:hAnsi="Century Gothic" w:cs="Times New Roman"/>
          <w:sz w:val="24"/>
          <w:szCs w:val="24"/>
        </w:rPr>
      </w:pPr>
    </w:p>
    <w:p w:rsidR="00976D2E" w:rsidRDefault="00976D2E">
      <w:pPr>
        <w:spacing w:after="0" w:line="360" w:lineRule="auto"/>
        <w:jc w:val="both"/>
        <w:rPr>
          <w:rFonts w:ascii="Century Gothic" w:hAnsi="Century Gothic" w:cs="Times New Roman"/>
          <w:sz w:val="24"/>
          <w:szCs w:val="24"/>
        </w:rPr>
      </w:pPr>
    </w:p>
    <w:p w:rsidR="00976D2E" w:rsidRDefault="00976D2E">
      <w:pPr>
        <w:spacing w:after="0" w:line="360" w:lineRule="auto"/>
        <w:jc w:val="both"/>
        <w:rPr>
          <w:rFonts w:ascii="Century Gothic" w:hAnsi="Century Gothic" w:cs="Times New Roman"/>
          <w:sz w:val="24"/>
          <w:szCs w:val="24"/>
        </w:rPr>
      </w:pPr>
    </w:p>
    <w:p w:rsidR="00976D2E" w:rsidRDefault="000C5D2F">
      <w:pPr>
        <w:spacing w:after="0" w:line="360" w:lineRule="auto"/>
        <w:jc w:val="both"/>
        <w:rPr>
          <w:rFonts w:ascii="Century Gothic" w:hAnsi="Century Gothic" w:cs="Times New Roman"/>
          <w:b/>
          <w:sz w:val="24"/>
          <w:szCs w:val="24"/>
        </w:rPr>
      </w:pPr>
      <w:r>
        <w:rPr>
          <w:rFonts w:ascii="Century Gothic" w:hAnsi="Century Gothic" w:cs="Times New Roman"/>
          <w:b/>
          <w:sz w:val="24"/>
          <w:szCs w:val="24"/>
        </w:rPr>
        <w:lastRenderedPageBreak/>
        <w:t>SEZIONE SECONDA – PROGRAMMA TRIENNALE PER LA TRASPARENZA E L’INTEGRITA’</w:t>
      </w:r>
    </w:p>
    <w:p w:rsidR="00976D2E" w:rsidRDefault="00976D2E">
      <w:pPr>
        <w:spacing w:after="0" w:line="360" w:lineRule="auto"/>
        <w:ind w:left="360"/>
        <w:jc w:val="both"/>
        <w:rPr>
          <w:rFonts w:ascii="Century Gothic" w:hAnsi="Century Gothic" w:cs="Times New Roman"/>
          <w:b/>
          <w:sz w:val="24"/>
          <w:szCs w:val="24"/>
        </w:rPr>
      </w:pP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1.</w:t>
      </w:r>
      <w:r>
        <w:rPr>
          <w:rFonts w:ascii="Century Gothic" w:hAnsi="Century Gothic" w:cs="Times New Roman"/>
          <w:sz w:val="24"/>
          <w:szCs w:val="24"/>
        </w:rPr>
        <w:tab/>
        <w:t>Procedimento di elaborazione e adozione del Piano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2.</w:t>
      </w:r>
      <w:r>
        <w:rPr>
          <w:rFonts w:ascii="Century Gothic" w:hAnsi="Century Gothic" w:cs="Times New Roman"/>
          <w:sz w:val="24"/>
          <w:szCs w:val="24"/>
        </w:rPr>
        <w:tab/>
        <w:t>Obiettivi Strategici in materia di Trasparenza e processo di attuazione al Piano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3.</w:t>
      </w:r>
      <w:r>
        <w:rPr>
          <w:rFonts w:ascii="Century Gothic" w:hAnsi="Century Gothic" w:cs="Times New Roman"/>
          <w:sz w:val="24"/>
          <w:szCs w:val="24"/>
        </w:rPr>
        <w:tab/>
        <w:t>Misure di monitoraggio e vigilanza</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4</w:t>
      </w:r>
      <w:r>
        <w:rPr>
          <w:rFonts w:ascii="Century Gothic" w:hAnsi="Century Gothic" w:cs="Times New Roman"/>
          <w:sz w:val="24"/>
          <w:szCs w:val="24"/>
        </w:rPr>
        <w:tab/>
        <w:t>Accesso civico</w:t>
      </w:r>
    </w:p>
    <w:p w:rsidR="00976D2E" w:rsidRDefault="000C5D2F">
      <w:pPr>
        <w:pStyle w:val="Paragrafoelenco"/>
        <w:spacing w:after="0" w:line="360" w:lineRule="auto"/>
        <w:jc w:val="both"/>
        <w:rPr>
          <w:rFonts w:ascii="Century Gothic" w:hAnsi="Century Gothic" w:cs="Times New Roman"/>
          <w:sz w:val="24"/>
          <w:szCs w:val="24"/>
        </w:rPr>
      </w:pPr>
      <w:r>
        <w:rPr>
          <w:rFonts w:ascii="Century Gothic" w:hAnsi="Century Gothic" w:cs="Times New Roman"/>
          <w:sz w:val="24"/>
          <w:szCs w:val="24"/>
        </w:rPr>
        <w:t>5.</w:t>
      </w:r>
      <w:r>
        <w:rPr>
          <w:rFonts w:ascii="Century Gothic" w:hAnsi="Century Gothic" w:cs="Times New Roman"/>
          <w:sz w:val="24"/>
          <w:szCs w:val="24"/>
        </w:rPr>
        <w:tab/>
        <w:t>Codice di Comportamento</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 xml:space="preserve">SEZIONE TERZA – NORMATIVA </w:t>
      </w:r>
      <w:proofErr w:type="spellStart"/>
      <w:r>
        <w:rPr>
          <w:rFonts w:ascii="Century Gothic" w:hAnsi="Century Gothic" w:cs="Times New Roman"/>
          <w:b/>
          <w:sz w:val="24"/>
          <w:szCs w:val="24"/>
        </w:rPr>
        <w:t>DI</w:t>
      </w:r>
      <w:proofErr w:type="spellEnd"/>
      <w:r>
        <w:rPr>
          <w:rFonts w:ascii="Century Gothic" w:hAnsi="Century Gothic" w:cs="Times New Roman"/>
          <w:b/>
          <w:sz w:val="24"/>
          <w:szCs w:val="24"/>
        </w:rPr>
        <w:t xml:space="preserve"> RIFERIMENTO</w:t>
      </w:r>
    </w:p>
    <w:p w:rsidR="00976D2E" w:rsidRDefault="00976D2E">
      <w:pPr>
        <w:spacing w:after="0" w:line="360" w:lineRule="auto"/>
        <w:ind w:left="709" w:hanging="709"/>
        <w:jc w:val="both"/>
        <w:rPr>
          <w:rFonts w:ascii="Century Gothic" w:hAnsi="Century Gothic" w:cs="Times New Roman"/>
          <w:sz w:val="24"/>
          <w:szCs w:val="24"/>
        </w:rPr>
      </w:pPr>
    </w:p>
    <w:p w:rsidR="00976D2E" w:rsidRDefault="000C5D2F">
      <w:pPr>
        <w:pStyle w:val="Paragrafoelenco"/>
        <w:numPr>
          <w:ilvl w:val="0"/>
          <w:numId w:val="29"/>
        </w:numPr>
        <w:spacing w:after="0" w:line="360" w:lineRule="auto"/>
        <w:ind w:hanging="11"/>
        <w:jc w:val="both"/>
        <w:rPr>
          <w:rFonts w:ascii="Century Gothic" w:hAnsi="Century Gothic" w:cs="Times New Roman"/>
          <w:sz w:val="24"/>
          <w:szCs w:val="24"/>
        </w:rPr>
      </w:pPr>
      <w:r>
        <w:rPr>
          <w:rFonts w:ascii="Century Gothic" w:hAnsi="Century Gothic" w:cs="Times New Roman"/>
          <w:sz w:val="24"/>
          <w:szCs w:val="24"/>
        </w:rPr>
        <w:t>Leggi ed atti normativi nazionali</w:t>
      </w:r>
    </w:p>
    <w:p w:rsidR="00976D2E" w:rsidRDefault="000C5D2F">
      <w:pPr>
        <w:pStyle w:val="Paragrafoelenco"/>
        <w:numPr>
          <w:ilvl w:val="0"/>
          <w:numId w:val="29"/>
        </w:numPr>
        <w:spacing w:after="0" w:line="360" w:lineRule="auto"/>
        <w:ind w:hanging="11"/>
        <w:jc w:val="both"/>
        <w:rPr>
          <w:rFonts w:ascii="Century Gothic" w:hAnsi="Century Gothic" w:cs="Times New Roman"/>
          <w:sz w:val="24"/>
          <w:szCs w:val="24"/>
        </w:rPr>
      </w:pPr>
      <w:r>
        <w:rPr>
          <w:rFonts w:ascii="Century Gothic" w:hAnsi="Century Gothic" w:cs="Times New Roman"/>
          <w:sz w:val="24"/>
          <w:szCs w:val="24"/>
        </w:rPr>
        <w:t xml:space="preserve">Regolamenti interni all’Ordine </w:t>
      </w:r>
    </w:p>
    <w:p w:rsidR="00976D2E" w:rsidRDefault="000C5D2F">
      <w:pPr>
        <w:pStyle w:val="Paragrafoelenco"/>
        <w:numPr>
          <w:ilvl w:val="0"/>
          <w:numId w:val="29"/>
        </w:numPr>
        <w:spacing w:after="0" w:line="360" w:lineRule="auto"/>
        <w:ind w:hanging="11"/>
        <w:jc w:val="both"/>
        <w:rPr>
          <w:rFonts w:ascii="Century Gothic" w:hAnsi="Century Gothic" w:cs="Times New Roman"/>
          <w:sz w:val="24"/>
          <w:szCs w:val="24"/>
        </w:rPr>
      </w:pPr>
      <w:r>
        <w:rPr>
          <w:rFonts w:ascii="Century Gothic" w:hAnsi="Century Gothic" w:cs="Times New Roman"/>
          <w:sz w:val="24"/>
          <w:szCs w:val="24"/>
        </w:rPr>
        <w:t>Codici di Comportamento</w:t>
      </w:r>
    </w:p>
    <w:p w:rsidR="00976D2E" w:rsidRDefault="000C5D2F">
      <w:pPr>
        <w:pStyle w:val="Paragrafoelenco"/>
        <w:numPr>
          <w:ilvl w:val="0"/>
          <w:numId w:val="29"/>
        </w:numPr>
        <w:spacing w:after="0" w:line="360" w:lineRule="auto"/>
        <w:ind w:hanging="11"/>
        <w:jc w:val="both"/>
        <w:rPr>
          <w:rFonts w:ascii="Century Gothic" w:hAnsi="Century Gothic" w:cs="Times New Roman"/>
          <w:sz w:val="24"/>
          <w:szCs w:val="24"/>
        </w:rPr>
      </w:pPr>
      <w:r>
        <w:rPr>
          <w:rFonts w:ascii="Century Gothic" w:hAnsi="Century Gothic" w:cs="Times New Roman"/>
          <w:sz w:val="24"/>
          <w:szCs w:val="24"/>
        </w:rPr>
        <w:t>Atti ANAC</w:t>
      </w:r>
      <w:bookmarkStart w:id="0" w:name="_GoBack"/>
      <w:bookmarkEnd w:id="0"/>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b/>
          <w:i/>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center"/>
        <w:rPr>
          <w:rFonts w:ascii="Century Gothic" w:hAnsi="Century Gothic" w:cs="Times New Roman"/>
          <w:b/>
          <w:sz w:val="40"/>
          <w:szCs w:val="40"/>
        </w:rPr>
      </w:pPr>
      <w:r>
        <w:rPr>
          <w:rFonts w:ascii="Century Gothic" w:hAnsi="Century Gothic" w:cs="Times New Roman"/>
          <w:b/>
          <w:sz w:val="40"/>
          <w:szCs w:val="40"/>
        </w:rPr>
        <w:t>SEZIONE PRIMA</w:t>
      </w:r>
    </w:p>
    <w:p w:rsidR="00976D2E" w:rsidRDefault="00976D2E">
      <w:pPr>
        <w:spacing w:after="0"/>
        <w:jc w:val="center"/>
        <w:rPr>
          <w:rFonts w:ascii="Century Gothic" w:hAnsi="Century Gothic" w:cs="Times New Roman"/>
          <w:b/>
          <w:sz w:val="24"/>
          <w:szCs w:val="24"/>
        </w:rPr>
      </w:pPr>
    </w:p>
    <w:p w:rsidR="00976D2E" w:rsidRDefault="00976D2E">
      <w:pPr>
        <w:spacing w:after="0"/>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0C5D2F">
      <w:pPr>
        <w:spacing w:after="0"/>
        <w:jc w:val="center"/>
        <w:rPr>
          <w:rFonts w:ascii="Century Gothic" w:hAnsi="Century Gothic" w:cs="Times New Roman"/>
          <w:b/>
          <w:sz w:val="40"/>
          <w:szCs w:val="40"/>
        </w:rPr>
      </w:pPr>
      <w:r>
        <w:rPr>
          <w:rFonts w:ascii="Century Gothic" w:hAnsi="Century Gothic" w:cs="Times New Roman"/>
          <w:b/>
          <w:sz w:val="40"/>
          <w:szCs w:val="40"/>
        </w:rPr>
        <w:t>PIANO TRIENNALE PER LA PREVENZIONE DELLA CORRUZIONE</w:t>
      </w: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b/>
          <w:i/>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1. Introduzione</w:t>
      </w:r>
    </w:p>
    <w:p w:rsidR="00976D2E" w:rsidRDefault="00976D2E">
      <w:pPr>
        <w:spacing w:after="0"/>
        <w:jc w:val="both"/>
        <w:rPr>
          <w:rFonts w:ascii="Century Gothic" w:hAnsi="Century Gothic" w:cs="Times New Roman"/>
          <w:sz w:val="24"/>
          <w:szCs w:val="24"/>
        </w:rPr>
      </w:pP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L’Ordine della Professione di Ostetrica di Modena è Ente Pubblico non economico di organizzazione, promozione, vigilanza e disciplina professionale di categoria istituzionalmente riconosciuta. L’Ordine è istituito in forza del Decreto Legislativo Luogotenenziale del Capo provvisorio dello Stato 13 settembre 1946 n. 233, come modificato ed integrato dall’art. 4 della Legge 11 gennaio 2018 n. 3, recante disposizioni per il riordino delle professioni sanitarie.</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L’Ordine è dotato di autonomia patrimoniale, finanziaria, regolamentare e disciplinare ed è sottoposto alla vigilanza del Ministero della Salute. La finalità principale dell’Ordine è quella di promuovere ed assicurare l’indipendenza, l’autonomia e la responsabilità della professione di ostetrica/o e dell’esercizio professionale, la qualità tecnico-professionale, la valorizzazione della funzione sociale, la salvaguardia dei diritti umani e dei principi etici dell’esercizio professionale indicati nel codice deontologico, al fine di garantire la tutela della salute di genere, materno, fetale, neonatale, individuale e collettiva.</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Tra le funzioni principali dell’Ordine della Professione di Ostetrica di Modena, vi sono la verifica del possesso dei titoli universitari abilitanti l’esercizio professionale, la tenuta -anche informatizzata, la pubblicità, anche telematica dell’Albo dei professionisti e di ogni eventuale ulteriore elenco previsto dalle norme di legge, la partecipazione alle procedure relative alla programmazione dei fabbisogni formativi della professione di ostetrica ed alle attività formative ed all’esame di abilitazione dell’esercizio professionale.</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L’Ordine, inoltre, concorre con le autorità locali e, per il tramite della Federazione Nazionale con quelle centrali, nello studio e nell'attuazione dei provvedimenti che possano interessare la professione ostetrica e contribuisce con le istituzioni sanitarie e formative pubbliche e private alla promozione, organizzazione e valutazione delle attività formative e dei processi di aggiornamento per lo sviluppo continuo professionale.</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 xml:space="preserve">Secondo quanto previsto dalla Legge 31 gennaio 2018 n. 3 e dei decreti attuativi, l’Ordine, nell'esercizio della funzione disciplinare, garantisce il </w:t>
      </w:r>
      <w:r>
        <w:rPr>
          <w:rFonts w:ascii="Century Gothic" w:eastAsia="Times New Roman" w:hAnsi="Century Gothic" w:cs="Times New Roman"/>
          <w:sz w:val="24"/>
          <w:szCs w:val="24"/>
          <w:lang w:eastAsia="it-IT"/>
        </w:rPr>
        <w:lastRenderedPageBreak/>
        <w:t xml:space="preserve">diritto di difesa, l'autonomia e la </w:t>
      </w:r>
      <w:proofErr w:type="spellStart"/>
      <w:r>
        <w:rPr>
          <w:rFonts w:ascii="Century Gothic" w:eastAsia="Times New Roman" w:hAnsi="Century Gothic" w:cs="Times New Roman"/>
          <w:sz w:val="24"/>
          <w:szCs w:val="24"/>
          <w:lang w:eastAsia="it-IT"/>
        </w:rPr>
        <w:t>terzietà</w:t>
      </w:r>
      <w:proofErr w:type="spellEnd"/>
      <w:r>
        <w:rPr>
          <w:rFonts w:ascii="Century Gothic" w:eastAsia="Times New Roman" w:hAnsi="Century Gothic" w:cs="Times New Roman"/>
          <w:sz w:val="24"/>
          <w:szCs w:val="24"/>
          <w:lang w:eastAsia="it-IT"/>
        </w:rPr>
        <w:t xml:space="preserve"> del giudizio disciplinare, ed attua le misure previste dalla legge per separare la funzione istruttoria da quella giudicante.</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 xml:space="preserve">Inoltre vigila sugli iscritti all’albo, in qualsiasi forma giuridica svolgano la loro attività professionale, compresa quella societaria, irrogando sanzioni disciplinari secondo una graduazione correlata alla volontarietà della condotta, alla gravità e alla reiterazione dell'illecito, tenendo conto degli obblighi a carico degli iscritti, derivanti dalla normativa nazionale e regionale vigente e dalle disposizioni contenute  nei contratti e nelle convenzioni nazionali di lavoro. </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 xml:space="preserve">Gli organi istituzionali dell’Ordine sono la Presidente, il Consiglio Direttivo ed il Collegio dei revisori dei conti. </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 xml:space="preserve">Il Consiglio direttivo è costituito da tre componenti, eletti tra </w:t>
      </w:r>
      <w:r w:rsidR="00A25484">
        <w:rPr>
          <w:rFonts w:ascii="Century Gothic" w:eastAsia="Times New Roman" w:hAnsi="Century Gothic" w:cs="Times New Roman"/>
          <w:sz w:val="24"/>
          <w:szCs w:val="24"/>
          <w:lang w:eastAsia="it-IT"/>
        </w:rPr>
        <w:t>gli iscritti all’Albo e</w:t>
      </w:r>
      <w:r>
        <w:rPr>
          <w:rFonts w:ascii="Century Gothic" w:eastAsia="Times New Roman" w:hAnsi="Century Gothic" w:cs="Times New Roman"/>
          <w:sz w:val="24"/>
          <w:szCs w:val="24"/>
          <w:lang w:eastAsia="it-IT"/>
        </w:rPr>
        <w:t xml:space="preserve"> durerà in carica quattro anni.  L’Attuale Consiglio Direttivo resterà in carica quattro anni, come previsto dalla normativa in vigore al mom</w:t>
      </w:r>
      <w:r w:rsidR="00524210">
        <w:rPr>
          <w:rFonts w:ascii="Century Gothic" w:eastAsia="Times New Roman" w:hAnsi="Century Gothic" w:cs="Times New Roman"/>
          <w:sz w:val="24"/>
          <w:szCs w:val="24"/>
          <w:lang w:eastAsia="it-IT"/>
        </w:rPr>
        <w:t>ento delle elezioni</w:t>
      </w:r>
      <w:r w:rsidR="00A76F76">
        <w:rPr>
          <w:rFonts w:ascii="Century Gothic" w:eastAsia="Times New Roman" w:hAnsi="Century Gothic" w:cs="Times New Roman"/>
          <w:sz w:val="24"/>
          <w:szCs w:val="24"/>
          <w:lang w:eastAsia="it-IT"/>
        </w:rPr>
        <w:t xml:space="preserve"> di gennaio 2021</w:t>
      </w:r>
      <w:r>
        <w:rPr>
          <w:rFonts w:ascii="Century Gothic" w:eastAsia="Times New Roman" w:hAnsi="Century Gothic" w:cs="Times New Roman"/>
          <w:sz w:val="24"/>
          <w:szCs w:val="24"/>
          <w:lang w:eastAsia="it-IT"/>
        </w:rPr>
        <w:t>.</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L’Organo Direttivo dell’Ordine, eletto dai professionisti iscritti all’Albo, ha le seguenti attribuzioni conferite dalle Legge:</w:t>
      </w:r>
    </w:p>
    <w:p w:rsidR="00976D2E" w:rsidRDefault="000C5D2F">
      <w:pPr>
        <w:numPr>
          <w:ilvl w:val="0"/>
          <w:numId w:val="22"/>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Compilare e tenere l’Albo dell’Ordine e pubblicarlo al principio di ogni anno;</w:t>
      </w:r>
    </w:p>
    <w:p w:rsidR="00976D2E" w:rsidRDefault="000C5D2F">
      <w:pPr>
        <w:numPr>
          <w:ilvl w:val="0"/>
          <w:numId w:val="23"/>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Vigilare sulla conservazione del decoro e dell’indipendenza dell’Ordine e dei professionisti iscritti;</w:t>
      </w:r>
    </w:p>
    <w:p w:rsidR="00976D2E" w:rsidRDefault="000C5D2F">
      <w:pPr>
        <w:numPr>
          <w:ilvl w:val="0"/>
          <w:numId w:val="24"/>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Designare i rappresentanti dell’Ordine presso commissioni, enti e organizzazioni di carattere provinciale o comunale;</w:t>
      </w:r>
    </w:p>
    <w:p w:rsidR="00976D2E" w:rsidRDefault="000C5D2F">
      <w:pPr>
        <w:numPr>
          <w:ilvl w:val="0"/>
          <w:numId w:val="25"/>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Promuovere e favorire tutte le iniziative tese a facilitare il progresso culturale e scientifico degli iscritti;</w:t>
      </w:r>
    </w:p>
    <w:p w:rsidR="00976D2E" w:rsidRDefault="000C5D2F">
      <w:pPr>
        <w:numPr>
          <w:ilvl w:val="0"/>
          <w:numId w:val="26"/>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Concorrere con le autorità locali nello studio e nell’attuazione dei provvedimenti che comunque possono interessare l’Ordine e la Professione;</w:t>
      </w:r>
    </w:p>
    <w:p w:rsidR="00976D2E" w:rsidRDefault="000C5D2F">
      <w:pPr>
        <w:numPr>
          <w:ilvl w:val="0"/>
          <w:numId w:val="27"/>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Esercitare l’azione disciplinare nei confronti dei sanitari liberi professionisti o dipendenti iscritti nell’Albo, salvo in ogni caso, le altre disposizioni di ordine disciplinare e punitivo contenute nelle leggi e nei regolamenti in vigore;</w:t>
      </w:r>
    </w:p>
    <w:p w:rsidR="00976D2E" w:rsidRDefault="000C5D2F">
      <w:pPr>
        <w:numPr>
          <w:ilvl w:val="0"/>
          <w:numId w:val="28"/>
        </w:numPr>
        <w:shd w:val="clear" w:color="auto" w:fill="FFFFFF"/>
        <w:spacing w:after="0"/>
        <w:ind w:left="45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lastRenderedPageBreak/>
        <w:t>Interporsi, se richiesto, nelle controversie fra iscritto ed iscritto, o fra iscritto e persona o enti a favore dei quali il sanitario abbia prestato o presti la propria opera professionale, per ragioni di spese, di onorari o per altre questioni inerenti all’esercizio professionale, procurando la conciliazione della vertenza e, in caso di non riuscito accordo, dando il suo parere sulle controversie stesse.</w:t>
      </w:r>
    </w:p>
    <w:p w:rsidR="00976D2E" w:rsidRDefault="00976D2E">
      <w:pPr>
        <w:shd w:val="clear" w:color="auto" w:fill="FFFFFF"/>
        <w:spacing w:after="0"/>
        <w:ind w:left="450"/>
        <w:jc w:val="both"/>
        <w:rPr>
          <w:rFonts w:ascii="Century Gothic" w:eastAsia="Times New Roman" w:hAnsi="Century Gothic" w:cs="Times New Roman"/>
          <w:sz w:val="24"/>
          <w:szCs w:val="24"/>
          <w:lang w:eastAsia="it-IT"/>
        </w:rPr>
      </w:pP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Altresì, il Consiglio Direttivo provvede all’amministrazione dei beni e del denaro spettanti all’Ordine e propone all’approvazione dell’Assemblea Ordinaria degli Iscritti il bilancio preventivo e il conto consuntivo; entro i limiti strettamente necessari a coprire le spese dell’Ordine, il Consiglio Direttivo, stabilisce una tassa annuale (per l’iscrizione all’albo), nonché una tassa per il rilascio dei certificati e dei pareri per la liquidazione degli onorari.</w:t>
      </w:r>
    </w:p>
    <w:p w:rsidR="00976D2E" w:rsidRDefault="000C5D2F">
      <w:pPr>
        <w:shd w:val="clear" w:color="auto" w:fill="FFFFFF"/>
        <w:spacing w:after="375"/>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Attraverso l’Ordine, il professionista ottiene la garanzia di una tutela giuridica e morale contro abusi ed arbitrii, per il corretto esercizio di diritti e doveri inerenti la professione e l’utente ottiene la garanzia di livelli professionali appropriati, forniti da operatori abilitati</w:t>
      </w:r>
      <w:r>
        <w:rPr>
          <w:rFonts w:ascii="Century Gothic" w:eastAsia="Times New Roman" w:hAnsi="Century Gothic" w:cs="Arial"/>
          <w:sz w:val="23"/>
          <w:szCs w:val="23"/>
          <w:lang w:eastAsia="it-IT"/>
        </w:rPr>
        <w:t>.</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Nelle pagine che seguono è presentato il Piano Triennale per la Prevenzione della Corruzione e per la Trasparenza (PTPCT) 2021-2023 dell’Ordine della Professione Ostetrica di Modena, cui è collegato il Codice Etico e di comportamento dell’Ordine, adottato ai sensi dell’art. 54, comma 5,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n. 165/2001 e dell’art. 1, comma 2 del D.P.R. 16 aprile 2013, n. 62;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Il PTPC ed il Piano per la Trasparenza dell’Ordine della Professione Ostetrica di Modena costituiscono un unico documento in ossequio a quanto disposto dal decreto legislativo 25 maggio 2016, n. 97 “</w:t>
      </w:r>
      <w:r>
        <w:rPr>
          <w:rFonts w:ascii="Century Gothic" w:hAnsi="Century Gothic" w:cs="Times New Roman"/>
          <w:i/>
          <w:sz w:val="24"/>
          <w:szCs w:val="24"/>
        </w:rPr>
        <w:t>recante revisione e semplificazione delle disposizioni in materia di prevenzione della corruzione, pubblicità e trasparenza, correttivo della legge  6 novembre 2012, n. 190 e del decreto legislativo 14 marzo 2013, n. 33, ai sensi dell’art. 7 della legge 7 agosto 2015, n. 124, in materia di riorganizzazione delle amministrazioni pubbliche”</w:t>
      </w:r>
      <w:r>
        <w:rPr>
          <w:rFonts w:ascii="Century Gothic" w:hAnsi="Century Gothic" w:cs="Times New Roman"/>
          <w:sz w:val="24"/>
          <w:szCs w:val="24"/>
        </w:rPr>
        <w:t xml:space="preserve">(di seguito d.lgs. 97/2016). Il presente PTPCT tiene in considerazione la predetta novella legislativa, con cui il Governo ha modificato ed integrato, in ben 44 articoli, sia il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n. 33/2013 (capo </w:t>
      </w:r>
      <w:r>
        <w:rPr>
          <w:rFonts w:ascii="Century Gothic" w:hAnsi="Century Gothic" w:cs="Times New Roman"/>
          <w:sz w:val="24"/>
          <w:szCs w:val="24"/>
        </w:rPr>
        <w:lastRenderedPageBreak/>
        <w:t xml:space="preserve">I), sia la L. 190/2012 (capo II), nonché tiene conto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18 aprile 2016, n. 50 recante il c.d. “Codice dei Contratti Pubblici”.</w:t>
      </w:r>
      <w:r>
        <w:rPr>
          <w:rStyle w:val="Richiamoallanotaapidipagina"/>
          <w:rFonts w:ascii="Century Gothic" w:hAnsi="Century Gothic" w:cs="Times New Roman"/>
          <w:sz w:val="24"/>
          <w:szCs w:val="24"/>
        </w:rPr>
        <w:footnoteReference w:id="1"/>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Con il Decreto Legislativo 97/2016 -in linea con gli atti normativi del 2012 e 2013- la Trasparenza dell’azione amministrativa, oltre a fungere da strumento ordinario di partecipazione del cittadino all’attività amministrativa, rappresenta nell’attuale ordinamento giuridico il primo, e forse più efficiente, strumento di prevenzione della corruzione, obiettivo della L. 190/2012. Questo è stato perseguito dal Legislatore seguendo due strade, tra loro strettamente correlate e dipendenti: in primo luogo, nel tentativo di superare ulteriormente l’opacità dell’azione amministrativa, è stata introdotta una nuova declinazione della ‘trasparenza’ di tipo c.d. “reattivo” che va a sommarsi a quella già prevista dal </w:t>
      </w:r>
      <w:proofErr w:type="spellStart"/>
      <w:r>
        <w:rPr>
          <w:rFonts w:ascii="Century Gothic" w:hAnsi="Century Gothic" w:cs="Times New Roman"/>
          <w:sz w:val="24"/>
          <w:szCs w:val="24"/>
        </w:rPr>
        <w:t>D.Lgs.</w:t>
      </w:r>
      <w:proofErr w:type="spellEnd"/>
      <w:r>
        <w:rPr>
          <w:rFonts w:ascii="Century Gothic" w:hAnsi="Century Gothic" w:cs="Times New Roman"/>
          <w:sz w:val="24"/>
          <w:szCs w:val="24"/>
        </w:rPr>
        <w:t xml:space="preserve"> 33/2013, ovvero alla c.d. ‘trasparenza di tipo “proattivo” e consistente nella mera pubblicazione sui siti web delle Amministrazioni di determinati dati e documenti. In secondo luogo e per altra strada, il Decreto 97/2016 ha ridefinito la complessa disciplina dei Piani di prevenzione della corruzione soffermandosi, in modo particolare, sugli ambiti soggettivi di applicazione della normativa, sui ruoli, i poteri e le responsabilità dei soggetti cui la legge pone obbligo di sovrintendere, all’interno di ciascuna Amministrazione, all’applicazione della disciplina volta a prevenire il verificarsi di fenomeni corruttivi. Poiché l’esigenza legislativa di semplificazione, specificazione, integrazione della normativa anticorruzione è sorta in modo particolare per le piccole e medie Amministrazioni e con il fine di armonizzare e rendere applicabile la disciplina, verosimilmente congegnata per Amministrazioni grandi e complesse, il Decreto 97/2016 ed il susseguente Piano Nazionale Anticorruzione 2016,  rappresentano per Enti pubblici non economici, quali gli Ordini Ostetrici ed in genere per gli Ordini Professionali, atti di indirizzo cardine per la concreta ed effettiva attuazione degli obblighi di legge in materia di prevenzione della corruzione e di attuazione degli obblighi di trasparenza.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lastRenderedPageBreak/>
        <w:t xml:space="preserve">Il quadro normativo di riferimento ha visto il susseguirsi di una serie di provvedimenti in materia di prevenzione della corruzione (legge n. 190/2012, d.lgs. n. 39/2013, legge n. 98/2013, D.lgs. 97/2016), di trasparenza (d.lgs. n. 33/2013, D.lgs. 97/2016 ) nonché alcune disposizioni inerenti specificatamente gli ordini professionali e le rispettive Federazioni che hanno richiesto un complesso processo di valutazione e di coordinamento delle diverse disposizioni, di armonizzazione concettuale e sostanziale, tale da chiarire anche con le autorità competenti e vigilanti l’ambito di applicazione delle norme in materia di trasparenza e anticorruzione, alla luce delle specifiche norme che regolamentano il sistema </w:t>
      </w:r>
      <w:proofErr w:type="spellStart"/>
      <w:r>
        <w:rPr>
          <w:rFonts w:ascii="Century Gothic" w:hAnsi="Century Gothic" w:cs="Times New Roman"/>
          <w:sz w:val="24"/>
          <w:szCs w:val="24"/>
        </w:rPr>
        <w:t>ordinistico</w:t>
      </w:r>
      <w:proofErr w:type="spellEnd"/>
      <w:r>
        <w:rPr>
          <w:rFonts w:ascii="Century Gothic" w:hAnsi="Century Gothic" w:cs="Times New Roman"/>
          <w:sz w:val="24"/>
          <w:szCs w:val="24"/>
        </w:rPr>
        <w:t xml:space="preserve"> delle professioni intellettuali.</w:t>
      </w:r>
    </w:p>
    <w:p w:rsidR="00976D2E" w:rsidRDefault="00976D2E">
      <w:pPr>
        <w:jc w:val="both"/>
        <w:rPr>
          <w:rFonts w:ascii="Century Gothic" w:hAnsi="Century Gothic" w:cs="Times New Roman"/>
          <w:sz w:val="24"/>
          <w:szCs w:val="24"/>
        </w:rPr>
      </w:pPr>
    </w:p>
    <w:p w:rsidR="00976D2E" w:rsidRDefault="000C5D2F">
      <w:pPr>
        <w:pStyle w:val="NormaleWeb"/>
        <w:shd w:val="clear" w:color="auto" w:fill="FFFFFF"/>
        <w:spacing w:beforeAutospacing="0" w:after="225" w:afterAutospacing="0" w:line="276" w:lineRule="auto"/>
        <w:jc w:val="both"/>
        <w:rPr>
          <w:rStyle w:val="apple-converted-space"/>
          <w:rFonts w:ascii="Century Gothic" w:hAnsi="Century Gothic"/>
          <w:color w:val="000000"/>
        </w:rPr>
      </w:pPr>
      <w:r>
        <w:rPr>
          <w:rFonts w:ascii="Century Gothic" w:hAnsi="Century Gothic"/>
          <w:color w:val="000000"/>
        </w:rPr>
        <w:t>L’Ordine adottando il presente PTPCT, in linea con quanto previ</w:t>
      </w:r>
      <w:r w:rsidR="00A76F76">
        <w:rPr>
          <w:rFonts w:ascii="Century Gothic" w:hAnsi="Century Gothic"/>
          <w:color w:val="000000"/>
        </w:rPr>
        <w:t>sto dal PNA 2021</w:t>
      </w:r>
      <w:r>
        <w:rPr>
          <w:rFonts w:ascii="Century Gothic" w:hAnsi="Century Gothic"/>
          <w:color w:val="000000"/>
        </w:rPr>
        <w:t xml:space="preserve"> e dal PTPC della FNOPO, si è, dunque, prefissato di perseguire i seguenti obiettivi:</w:t>
      </w:r>
    </w:p>
    <w:p w:rsidR="00976D2E" w:rsidRDefault="000C5D2F">
      <w:pPr>
        <w:pStyle w:val="NormaleWeb"/>
        <w:shd w:val="clear" w:color="auto" w:fill="FFFFFF"/>
        <w:spacing w:beforeAutospacing="0" w:after="225" w:afterAutospacing="0" w:line="276" w:lineRule="auto"/>
        <w:jc w:val="both"/>
        <w:rPr>
          <w:rFonts w:ascii="Century Gothic" w:hAnsi="Century Gothic"/>
        </w:rPr>
      </w:pPr>
      <w:r>
        <w:rPr>
          <w:rFonts w:ascii="Century Gothic" w:hAnsi="Century Gothic"/>
        </w:rPr>
        <w:t xml:space="preserve">1) il raggiungimento di livelli sempre maggiori di trasparenza da realizzarsi individuando e pubblicando sui siti istituzionali “dati ulteriori” rispetto a quelli obbligatori in relazione a specifiche aree di rischio (obiettivo strategico fissato dalla stessa legge nella parte in cui è previsto che la mancata indicazione di tali obiettivi può rilevare ai fini della irrogazione delle sanzioni di cui all’art. 19, </w:t>
      </w:r>
      <w:proofErr w:type="spellStart"/>
      <w:r>
        <w:rPr>
          <w:rFonts w:ascii="Century Gothic" w:hAnsi="Century Gothic"/>
        </w:rPr>
        <w:t>co</w:t>
      </w:r>
      <w:proofErr w:type="spellEnd"/>
      <w:r>
        <w:rPr>
          <w:rFonts w:ascii="Century Gothic" w:hAnsi="Century Gothic"/>
        </w:rPr>
        <w:t xml:space="preserve">. 5, lett. b) del d.l. 90/2014); </w:t>
      </w:r>
    </w:p>
    <w:p w:rsidR="00976D2E" w:rsidRDefault="000C5D2F">
      <w:pPr>
        <w:pStyle w:val="Default"/>
        <w:spacing w:line="276" w:lineRule="auto"/>
        <w:jc w:val="both"/>
        <w:rPr>
          <w:rFonts w:ascii="Century Gothic" w:hAnsi="Century Gothic"/>
        </w:rPr>
      </w:pPr>
      <w:r>
        <w:rPr>
          <w:rFonts w:ascii="Century Gothic" w:hAnsi="Century Gothic" w:cs="Times New Roman"/>
        </w:rPr>
        <w:t>2) il rafforzamento del ruolo del Responsabile della Prevenzione della Corruzione (RPCT) quale soggetto titolare del potere di predisposizione e di proposta del Piano Triennale per la Prevenzione Corruzione (PTPC) all’organo di indirizzo.</w:t>
      </w:r>
      <w:r>
        <w:rPr>
          <w:rStyle w:val="apple-converted-space"/>
          <w:rFonts w:ascii="Century Gothic" w:hAnsi="Century Gothic" w:cs="Times New Roman"/>
        </w:rPr>
        <w:t xml:space="preserve"> Tale rafforzamento dovrà </w:t>
      </w:r>
      <w:r>
        <w:rPr>
          <w:rFonts w:ascii="Century Gothic" w:hAnsi="Century Gothic" w:cs="Times New Roman"/>
        </w:rPr>
        <w:t>concretamente tradursi nella previsione ed attuazione di modifiche organizzative che assicurino al RPCT “</w:t>
      </w:r>
      <w:r>
        <w:rPr>
          <w:rFonts w:ascii="Century Gothic" w:hAnsi="Century Gothic" w:cs="Times New Roman"/>
          <w:i/>
        </w:rPr>
        <w:t>funzioni e poteri idonei allo svolgimento del ruolo con autonomia ed effettività”.</w:t>
      </w:r>
      <w:r>
        <w:rPr>
          <w:rFonts w:ascii="Century Gothic" w:hAnsi="Century Gothic"/>
          <w:i/>
        </w:rPr>
        <w:t xml:space="preserve"> </w:t>
      </w:r>
    </w:p>
    <w:p w:rsidR="00976D2E" w:rsidRDefault="000C5D2F">
      <w:pPr>
        <w:jc w:val="both"/>
        <w:rPr>
          <w:rFonts w:ascii="Century Gothic" w:hAnsi="Century Gothic"/>
          <w:i/>
          <w:sz w:val="24"/>
          <w:szCs w:val="24"/>
        </w:rPr>
      </w:pPr>
      <w:r>
        <w:rPr>
          <w:rFonts w:ascii="Century Gothic" w:hAnsi="Century Gothic"/>
          <w:sz w:val="24"/>
          <w:szCs w:val="24"/>
        </w:rPr>
        <w:t>Proprio in relazione al caso in cui la qualifica ed il ruolo di RPCT</w:t>
      </w:r>
      <w:r>
        <w:rPr>
          <w:rStyle w:val="Richiamoallanotaapidipagina"/>
          <w:rFonts w:ascii="Century Gothic" w:hAnsi="Century Gothic"/>
          <w:sz w:val="24"/>
          <w:szCs w:val="24"/>
        </w:rPr>
        <w:footnoteReference w:id="2"/>
      </w:r>
      <w:r>
        <w:rPr>
          <w:rFonts w:ascii="Century Gothic" w:hAnsi="Century Gothic"/>
          <w:sz w:val="24"/>
          <w:szCs w:val="24"/>
        </w:rPr>
        <w:t xml:space="preserve"> - verificatosi all’interno dell’Ordine-  venga assunto da Consigliere privo di </w:t>
      </w:r>
      <w:r>
        <w:rPr>
          <w:rFonts w:ascii="Century Gothic" w:hAnsi="Century Gothic"/>
          <w:sz w:val="24"/>
          <w:szCs w:val="24"/>
        </w:rPr>
        <w:lastRenderedPageBreak/>
        <w:t xml:space="preserve">qualifica dirigenziale e di deleghe </w:t>
      </w:r>
      <w:r>
        <w:rPr>
          <w:rFonts w:ascii="Century Gothic" w:hAnsi="Century Gothic"/>
          <w:i/>
          <w:sz w:val="24"/>
          <w:szCs w:val="24"/>
        </w:rPr>
        <w:t>gestionali al quale per limiti nomativi non sono applicabili le forme di responsabilità previste dalla L. 190/2012, il PNA ha auspicato “al fine di prevedere forme di responsabilità collegate al ruolo di RPCT che i Consigli nazionali, gli ordini e collegi territoriali definiscano e declinino forme di responsabilità almeno disciplinari, ai fini delle conseguenze di cui alla predetta legge, con apposite integrazioni ai propri codici deontologici”.</w:t>
      </w:r>
    </w:p>
    <w:p w:rsidR="00976D2E" w:rsidRDefault="000C5D2F">
      <w:pPr>
        <w:pStyle w:val="NormaleWeb"/>
        <w:shd w:val="clear" w:color="auto" w:fill="FFFFFF"/>
        <w:spacing w:beforeAutospacing="0" w:after="225" w:afterAutospacing="0" w:line="276" w:lineRule="auto"/>
        <w:jc w:val="both"/>
        <w:rPr>
          <w:rFonts w:ascii="Century Gothic" w:hAnsi="Century Gothic"/>
          <w:color w:val="000000"/>
        </w:rPr>
      </w:pPr>
      <w:r>
        <w:rPr>
          <w:rStyle w:val="Enfasigrassetto"/>
          <w:rFonts w:ascii="Century Gothic" w:hAnsi="Century Gothic"/>
          <w:color w:val="000000"/>
        </w:rPr>
        <w:t xml:space="preserve">3) </w:t>
      </w:r>
      <w:r>
        <w:rPr>
          <w:rFonts w:ascii="Century Gothic" w:hAnsi="Century Gothic"/>
          <w:color w:val="000000"/>
        </w:rPr>
        <w:t xml:space="preserve">Semplificare e razionalizzare le attività dell’amministrazione in materia anticorruzione e trasparenza, prevedendo una articolazione dei compiti e delle funzioni in rapporto alle caratteristiche organizzative (soprattutto dimensionali) dell’Ente stesso.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Secondo quanto previsto dall’art. 1 comma 5 della Legge n. 190/2012 recante “</w:t>
      </w:r>
      <w:r>
        <w:rPr>
          <w:rFonts w:ascii="Century Gothic" w:hAnsi="Century Gothic" w:cs="Times New Roman"/>
          <w:i/>
          <w:sz w:val="24"/>
          <w:szCs w:val="24"/>
        </w:rPr>
        <w:t>Disposizioni per la prevenzione e repressione della corruzione e dell’illegalità nella pubblica amministrazione</w:t>
      </w:r>
      <w:r>
        <w:rPr>
          <w:rFonts w:ascii="Century Gothic" w:hAnsi="Century Gothic" w:cs="Times New Roman"/>
          <w:sz w:val="24"/>
          <w:szCs w:val="24"/>
        </w:rPr>
        <w:t xml:space="preserve">”, tutte le pubbliche amministrazioni di cui all’art. 1 comma 2 del D.lgs. n. 165/2001 sono tenute ad adottare un Piano triennale di prevenzione della corruzione. </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Ciò posto finalità precipua del presente documento è quella di adottare un programma ed un piano in cui devono essere fissate le modalità di controllo e di prevenzione di potenziali attività corruttiva anche alla luce di quanto disposto dal D.L. n. 90/2014.</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Specifica sezione del Piano triennale di prevenzione della corruzione è costituita dal Programma triennale per la trasparenza e l’integrità, regolato dall’art. 10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14 marzo 2013, n. 33 e dalla delibera dell’Autorità Nazionale Anticorruzione n. 50 del 2013, come modificati dal D.lgs. 97/2016.</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Con il Programma triennale per la trasparenza e l’integrità vengono resi accessibili dati, informazioni e documenti sui soggetti che ricoprono incarichi di amministrazione e governo dell’Ordine, sulla struttura economico patrimoniale dell’Ente, sull’attività da questo svolta,  sui servizi erogati, sui relativi costi sopportati e l’andamento di questi ultimi nel tempo, consentendo in questo modo ai cittadini – segnatamente alle ostetriche iscritte all’Albo- di esercitare un controllo diffuso sulla gestione delle risorse pubbliche e sul grado di efficienza raggiunto.</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Piano triennale di prevenzione della corruzione disciplina l’attuazione della strategia di prevenzione del fenomeno corruttivo nel rispetto della normativa vigente in materia, delle direttive e delle linee guida dettate dalla FNOPO, individuando e analizzando le attività concrete finalizzate a prevenire il verificarsi di tale rischio.</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Le finalità e gli obiettivi specifici del presente Piano sono:</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prevenire la corruzione e l’illegalità mediante una valutazione del diverso livello di esposizione dell’Ordine al rischio di corruzione;</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ricercare e valutare ciascuna area in cui è maggiormente elevato il rischio di corruzione, sia all’interno delle attività indicate dalla Legge 190/2012 e dal PNA 2019, sia facendo riferimento agli specifici compiti svolti dall’Ordine;</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fare menzione degli interventi organizzativi necessari per prevenire i rischi;</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assicurare la puntuale applicazione delle norme sulla trasparenza;</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garantire l’idoneità, morale ed operativa, dei soggetti chiamati ad operare nei settori sensibili;</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 xml:space="preserve">salvaguardare l’applicazione delle norme sulla </w:t>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xml:space="preserve"> e le incompatibilità;</w:t>
      </w:r>
    </w:p>
    <w:p w:rsidR="00976D2E" w:rsidRDefault="000C5D2F">
      <w:pPr>
        <w:pStyle w:val="Paragrafoelenco"/>
        <w:numPr>
          <w:ilvl w:val="0"/>
          <w:numId w:val="1"/>
        </w:numPr>
        <w:spacing w:after="0"/>
        <w:jc w:val="both"/>
        <w:rPr>
          <w:rFonts w:ascii="Century Gothic" w:hAnsi="Century Gothic" w:cs="Times New Roman"/>
          <w:sz w:val="24"/>
          <w:szCs w:val="24"/>
        </w:rPr>
      </w:pPr>
      <w:r>
        <w:rPr>
          <w:rFonts w:ascii="Century Gothic" w:hAnsi="Century Gothic" w:cs="Times New Roman"/>
          <w:sz w:val="24"/>
          <w:szCs w:val="24"/>
        </w:rPr>
        <w:t>tutelare l’osservanza del Codice di Comportamento dei Dipendenti.</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Secondo quanto previsto dall’art. 1, comma 7 della Legge n. 190/2012, l’Ordine ha individuato il Responsabile della Prevenzione della Corruzione, ai fini della predisposizione e dell’attuazione del Piano.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Trattasi di una figura che coincide con il Responsabile per la Trasparenza cui spetta la responsabilità di vigilare e garantire l’applicazione del Piano di prevenzione della corruzione e di quello per la trasparenza, oltre che il </w:t>
      </w:r>
      <w:r>
        <w:rPr>
          <w:rFonts w:ascii="Century Gothic" w:hAnsi="Century Gothic" w:cs="Times New Roman"/>
          <w:sz w:val="24"/>
          <w:szCs w:val="24"/>
        </w:rPr>
        <w:lastRenderedPageBreak/>
        <w:t xml:space="preserve">rispetto del codice di comportamento dei dipendenti e delle norme in materia di </w:t>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xml:space="preserve"> e di incompatibilità.</w:t>
      </w:r>
    </w:p>
    <w:p w:rsidR="00976D2E" w:rsidRDefault="00976D2E">
      <w:pPr>
        <w:spacing w:after="0"/>
        <w:jc w:val="both"/>
        <w:rPr>
          <w:rFonts w:ascii="Century Gothic" w:hAnsi="Century Gothic" w:cs="Times New Roman"/>
          <w:i/>
          <w:sz w:val="24"/>
          <w:szCs w:val="24"/>
        </w:rPr>
      </w:pPr>
    </w:p>
    <w:p w:rsidR="00976D2E" w:rsidRDefault="000C5D2F">
      <w:pPr>
        <w:spacing w:after="0"/>
        <w:jc w:val="both"/>
      </w:pPr>
      <w:r>
        <w:rPr>
          <w:rFonts w:ascii="Century Gothic" w:hAnsi="Century Gothic" w:cs="Times New Roman"/>
          <w:sz w:val="24"/>
          <w:szCs w:val="24"/>
        </w:rPr>
        <w:t xml:space="preserve">La Responsabile designata è la dott.ssa Nadia Rimondi, nominata con delibera del 29/01/2021 , opportunamente trasmessa all’Autorità Nazionale Anticorruzione in data </w:t>
      </w:r>
      <w:r w:rsidR="003D1CA4">
        <w:rPr>
          <w:rFonts w:ascii="Century Gothic" w:hAnsi="Century Gothic" w:cs="Times New Roman"/>
          <w:sz w:val="24"/>
          <w:szCs w:val="24"/>
        </w:rPr>
        <w:t>14 giugno 2021</w:t>
      </w:r>
      <w:r>
        <w:rPr>
          <w:rFonts w:ascii="Century Gothic" w:hAnsi="Century Gothic" w:cs="Times New Roman"/>
          <w:sz w:val="24"/>
          <w:szCs w:val="24"/>
        </w:rPr>
        <w:t>.</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2. Il processo di approvazione del Piano di prevenzione della corruzione. Entrata in vigore, validità e aggiornamenti</w:t>
      </w:r>
    </w:p>
    <w:p w:rsidR="00976D2E" w:rsidRDefault="000C5D2F">
      <w:pPr>
        <w:spacing w:after="0"/>
        <w:jc w:val="both"/>
      </w:pPr>
      <w:r w:rsidRPr="00AC7162">
        <w:rPr>
          <w:rFonts w:ascii="Century Gothic" w:hAnsi="Century Gothic" w:cs="Times New Roman"/>
          <w:sz w:val="24"/>
          <w:szCs w:val="24"/>
        </w:rPr>
        <w:t xml:space="preserve">Il presente Piano è stato approvato dal Consiglio Direttivo dell’Ordine della Professione Ostetrica </w:t>
      </w:r>
      <w:r w:rsidR="00A25484">
        <w:rPr>
          <w:rFonts w:ascii="Century Gothic" w:hAnsi="Century Gothic" w:cs="Times New Roman"/>
          <w:sz w:val="24"/>
          <w:szCs w:val="24"/>
        </w:rPr>
        <w:t>di Modena con delibera n 43 del 30/03</w:t>
      </w:r>
      <w:r w:rsidRPr="00AC7162">
        <w:rPr>
          <w:rFonts w:ascii="Century Gothic" w:hAnsi="Century Gothic" w:cs="Times New Roman"/>
          <w:sz w:val="24"/>
          <w:szCs w:val="24"/>
        </w:rPr>
        <w:t xml:space="preserve">/2022 su proposta </w:t>
      </w:r>
      <w:r>
        <w:rPr>
          <w:rFonts w:ascii="Century Gothic" w:hAnsi="Century Gothic" w:cs="Times New Roman"/>
          <w:sz w:val="24"/>
          <w:szCs w:val="24"/>
        </w:rPr>
        <w:t>della Responsabile della prevenzione della corruzione designata dott.ssa Nadia Rimondi nominata con delibera del Consiglio Direttivo del 29/01/2021.</w:t>
      </w:r>
    </w:p>
    <w:p w:rsidR="00976D2E" w:rsidRDefault="000C5D2F">
      <w:pPr>
        <w:spacing w:after="0"/>
        <w:jc w:val="both"/>
      </w:pPr>
      <w:r>
        <w:rPr>
          <w:rFonts w:ascii="Century Gothic" w:hAnsi="Century Gothic" w:cs="Times New Roman"/>
          <w:sz w:val="24"/>
          <w:szCs w:val="24"/>
        </w:rPr>
        <w:t xml:space="preserve">Successivamente alla adozione del primo Piano per la prevenzione della Corruzione e per la Trasparenza 2015-2017 e del PTPCT 2017-2019, 2019-2021, 2020-2022, 2021-2023, il Consiglio Direttivo in data 30/03/2022 ha deliberato di dare avvio alle procedure di studio, valutazione e consultazione finalizzate alla redazione di un nuovo Piano per la Prevenzione della Corruzione e per la Trasparenza 2022-2024 che tenesse in debito conto l’evoluzione della normativa in materia, come sinteticamente descritta nella parte introduttiva, i più recenti orientamenti dell’ANAC, relativi in particolare alla delibera n. 777 del 24 novembre 2021 e di quelli  adottati con il PNA 2019 aventi ad oggetto l’eventuale emersione di nuove aree di rischio o di misure più adeguate ed efficienti a fronteggiarle.  </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3. Soggetti interni coinvolti nel processo di predisposizione ed adozione del PTPCT</w:t>
      </w: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Per elaborare il presente Piano è stata seguita una procedura di consultazione dei seguenti soggetti interni all’Ordine:</w:t>
      </w:r>
    </w:p>
    <w:p w:rsidR="00976D2E" w:rsidRDefault="000C5D2F">
      <w:pPr>
        <w:pStyle w:val="Paragrafoelenco"/>
        <w:numPr>
          <w:ilvl w:val="0"/>
          <w:numId w:val="2"/>
        </w:numPr>
        <w:spacing w:after="0"/>
        <w:jc w:val="both"/>
      </w:pPr>
      <w:r>
        <w:rPr>
          <w:rFonts w:ascii="Century Gothic" w:hAnsi="Century Gothic" w:cs="Times New Roman"/>
          <w:sz w:val="24"/>
          <w:szCs w:val="24"/>
        </w:rPr>
        <w:t xml:space="preserve">Dott.ssa Silvia </w:t>
      </w:r>
      <w:proofErr w:type="spellStart"/>
      <w:r>
        <w:rPr>
          <w:rFonts w:ascii="Century Gothic" w:hAnsi="Century Gothic" w:cs="Times New Roman"/>
          <w:sz w:val="24"/>
          <w:szCs w:val="24"/>
        </w:rPr>
        <w:t>Plizza</w:t>
      </w:r>
      <w:proofErr w:type="spellEnd"/>
      <w:r>
        <w:rPr>
          <w:rFonts w:ascii="Century Gothic" w:hAnsi="Century Gothic" w:cs="Times New Roman"/>
          <w:sz w:val="24"/>
          <w:szCs w:val="24"/>
        </w:rPr>
        <w:t>, Presidente dell’Ordine;</w:t>
      </w:r>
    </w:p>
    <w:p w:rsidR="00976D2E" w:rsidRDefault="00D03460">
      <w:pPr>
        <w:pStyle w:val="Paragrafoelenco"/>
        <w:numPr>
          <w:ilvl w:val="0"/>
          <w:numId w:val="2"/>
        </w:numPr>
        <w:spacing w:after="0"/>
        <w:jc w:val="both"/>
      </w:pPr>
      <w:r>
        <w:rPr>
          <w:rFonts w:ascii="Century Gothic" w:hAnsi="Century Gothic" w:cs="Times New Roman"/>
          <w:sz w:val="24"/>
          <w:szCs w:val="24"/>
        </w:rPr>
        <w:t>Dott.ssa Silvia Vaccari</w:t>
      </w:r>
      <w:r w:rsidR="000C5D2F">
        <w:rPr>
          <w:rFonts w:ascii="Century Gothic" w:hAnsi="Century Gothic" w:cs="Times New Roman"/>
          <w:sz w:val="24"/>
          <w:szCs w:val="24"/>
        </w:rPr>
        <w:t>, Vicepresidente dell’Ordine;</w:t>
      </w:r>
    </w:p>
    <w:p w:rsidR="00976D2E" w:rsidRDefault="000C5D2F">
      <w:pPr>
        <w:pStyle w:val="Paragrafoelenco"/>
        <w:numPr>
          <w:ilvl w:val="0"/>
          <w:numId w:val="2"/>
        </w:numPr>
        <w:spacing w:after="0"/>
        <w:jc w:val="both"/>
      </w:pPr>
      <w:r>
        <w:rPr>
          <w:rFonts w:ascii="Century Gothic" w:hAnsi="Century Gothic" w:cs="Times New Roman"/>
          <w:sz w:val="24"/>
          <w:szCs w:val="24"/>
        </w:rPr>
        <w:t>Dott.ssa Silvia Guerra, Tesoriera dell’Ordine;</w:t>
      </w:r>
    </w:p>
    <w:p w:rsidR="00976D2E" w:rsidRDefault="000C5D2F">
      <w:pPr>
        <w:pStyle w:val="Paragrafoelenco"/>
        <w:numPr>
          <w:ilvl w:val="0"/>
          <w:numId w:val="2"/>
        </w:numPr>
        <w:spacing w:after="0"/>
        <w:jc w:val="both"/>
      </w:pPr>
      <w:r>
        <w:rPr>
          <w:rFonts w:ascii="Century Gothic" w:hAnsi="Century Gothic" w:cs="Times New Roman"/>
          <w:sz w:val="24"/>
          <w:szCs w:val="24"/>
        </w:rPr>
        <w:t xml:space="preserve">Dott.ssa Eugenia </w:t>
      </w:r>
      <w:proofErr w:type="spellStart"/>
      <w:r>
        <w:rPr>
          <w:rFonts w:ascii="Century Gothic" w:hAnsi="Century Gothic" w:cs="Times New Roman"/>
          <w:sz w:val="24"/>
          <w:szCs w:val="24"/>
        </w:rPr>
        <w:t>Finelli</w:t>
      </w:r>
      <w:proofErr w:type="spellEnd"/>
      <w:r>
        <w:rPr>
          <w:rFonts w:ascii="Century Gothic" w:hAnsi="Century Gothic" w:cs="Times New Roman"/>
          <w:sz w:val="24"/>
          <w:szCs w:val="24"/>
        </w:rPr>
        <w:t>, Segretaria;</w:t>
      </w:r>
    </w:p>
    <w:p w:rsidR="00976D2E" w:rsidRDefault="000C5D2F">
      <w:pPr>
        <w:pStyle w:val="Paragrafoelenco"/>
        <w:numPr>
          <w:ilvl w:val="0"/>
          <w:numId w:val="2"/>
        </w:numPr>
        <w:spacing w:after="0"/>
        <w:jc w:val="both"/>
      </w:pPr>
      <w:r>
        <w:rPr>
          <w:rFonts w:ascii="Century Gothic" w:hAnsi="Century Gothic" w:cs="Times New Roman"/>
          <w:sz w:val="24"/>
          <w:szCs w:val="24"/>
        </w:rPr>
        <w:t xml:space="preserve">Dott.ssa </w:t>
      </w:r>
      <w:proofErr w:type="spellStart"/>
      <w:r>
        <w:rPr>
          <w:rFonts w:ascii="Century Gothic" w:hAnsi="Century Gothic" w:cs="Times New Roman"/>
          <w:sz w:val="24"/>
          <w:szCs w:val="24"/>
        </w:rPr>
        <w:t>Svitlana</w:t>
      </w:r>
      <w:proofErr w:type="spellEnd"/>
      <w:r>
        <w:rPr>
          <w:rFonts w:ascii="Century Gothic" w:hAnsi="Century Gothic" w:cs="Times New Roman"/>
          <w:sz w:val="24"/>
          <w:szCs w:val="24"/>
        </w:rPr>
        <w:t xml:space="preserve"> </w:t>
      </w:r>
      <w:proofErr w:type="spellStart"/>
      <w:r>
        <w:rPr>
          <w:rFonts w:ascii="Century Gothic" w:hAnsi="Century Gothic" w:cs="Times New Roman"/>
          <w:sz w:val="24"/>
          <w:szCs w:val="24"/>
        </w:rPr>
        <w:t>Ilchenko</w:t>
      </w:r>
      <w:proofErr w:type="spellEnd"/>
      <w:r>
        <w:rPr>
          <w:rFonts w:ascii="Century Gothic" w:hAnsi="Century Gothic" w:cs="Times New Roman"/>
          <w:sz w:val="24"/>
          <w:szCs w:val="24"/>
        </w:rPr>
        <w:t>, Consigliera responsabile privacy e sito;</w:t>
      </w:r>
    </w:p>
    <w:p w:rsidR="00976D2E" w:rsidRPr="00D03460" w:rsidRDefault="000C5D2F" w:rsidP="00D03460">
      <w:pPr>
        <w:pStyle w:val="Paragrafoelenco"/>
        <w:numPr>
          <w:ilvl w:val="0"/>
          <w:numId w:val="2"/>
        </w:numPr>
        <w:spacing w:after="0"/>
        <w:jc w:val="both"/>
        <w:rPr>
          <w:rFonts w:ascii="Century Gothic" w:hAnsi="Century Gothic" w:cs="Times New Roman"/>
          <w:sz w:val="24"/>
          <w:szCs w:val="24"/>
          <w:highlight w:val="yellow"/>
        </w:rPr>
      </w:pPr>
      <w:r w:rsidRPr="00D03460">
        <w:rPr>
          <w:rFonts w:ascii="Century Gothic" w:hAnsi="Century Gothic" w:cs="Times New Roman"/>
          <w:sz w:val="24"/>
          <w:szCs w:val="24"/>
        </w:rPr>
        <w:lastRenderedPageBreak/>
        <w:t>Dott.ssa Nadia Rimondi, Consigliera, Responsabile per la Prevenzione della Corruzione e per la Trasparenza;</w:t>
      </w:r>
    </w:p>
    <w:p w:rsidR="00976D2E" w:rsidRDefault="000C5D2F">
      <w:pPr>
        <w:pStyle w:val="Paragrafoelenco"/>
        <w:numPr>
          <w:ilvl w:val="0"/>
          <w:numId w:val="2"/>
        </w:numPr>
        <w:spacing w:after="0"/>
        <w:jc w:val="both"/>
      </w:pPr>
      <w:r>
        <w:rPr>
          <w:rFonts w:ascii="Century Gothic" w:hAnsi="Century Gothic" w:cs="Times New Roman"/>
          <w:sz w:val="24"/>
          <w:szCs w:val="24"/>
        </w:rPr>
        <w:t>Dott.ssa Urso Valentina, Consigliera, referente comitato scientifico;</w:t>
      </w:r>
    </w:p>
    <w:p w:rsidR="00976D2E" w:rsidRDefault="00976D2E" w:rsidP="00AC7162">
      <w:pPr>
        <w:pStyle w:val="Paragrafoelenco"/>
        <w:spacing w:after="0"/>
        <w:jc w:val="both"/>
        <w:rPr>
          <w:rFonts w:ascii="Century Gothic" w:hAnsi="Century Gothic" w:cs="Times New Roman"/>
          <w:sz w:val="24"/>
          <w:szCs w:val="24"/>
          <w:highlight w:val="yellow"/>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Consiglio Direttivo, ha confermato la nomina del Responsabile per la Prevenzione della Corruzione e per la Trasparenza (RPCT), individuato nella persona della dott.ssa Nadia Rimondi, Consigliera priva di deleghe gestionali. La scelta è ricaduta su siffatto profilo istituzionale, in ossequio a quanto previsto, specificatamente per Ordini e Collegi professionali.</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Il presente Piano, a seguito di approvazione, verrà tempestivamente pubblicato e reso consultabile sul sito internet istituzionale dell’Ordine della Professione Ostetrica di Modena, </w:t>
      </w:r>
      <w:r>
        <w:rPr>
          <w:rFonts w:ascii="Century Gothic" w:hAnsi="Century Gothic"/>
        </w:rPr>
        <w:t>https://www.ordineostetrichemodena.it/.</w:t>
      </w:r>
      <w:r>
        <w:rPr>
          <w:rFonts w:ascii="Century Gothic" w:hAnsi="Century Gothic" w:cs="Times New Roman"/>
          <w:sz w:val="24"/>
          <w:szCs w:val="24"/>
        </w:rPr>
        <w:t xml:space="preserve"> Sarà inviato avviso di consultazione ai principali </w:t>
      </w:r>
      <w:proofErr w:type="spellStart"/>
      <w:r>
        <w:rPr>
          <w:rFonts w:ascii="Century Gothic" w:hAnsi="Century Gothic" w:cs="Times New Roman"/>
          <w:i/>
          <w:sz w:val="24"/>
          <w:szCs w:val="24"/>
        </w:rPr>
        <w:t>stakeholders</w:t>
      </w:r>
      <w:proofErr w:type="spellEnd"/>
      <w:r>
        <w:rPr>
          <w:rFonts w:ascii="Century Gothic" w:hAnsi="Century Gothic" w:cs="Times New Roman"/>
          <w:sz w:val="24"/>
          <w:szCs w:val="24"/>
        </w:rPr>
        <w:t>.</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Secondo quanto disposto dall’art. 1, comma 8, della Legge n. 190/2012, il Piano in oggetto avrà una validità triennale e dovrà essere aggiornato entro il 31 gennaio di ciascun anno. L’aggiornamento riguarderà eventualmente l’emersione di nuovi fattori di rischio e della conseguente necessità di adottare nuove misure di prevenzione.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Sarà onere del Responsabile della Prevenzione della Corruzione effettuare controlli quadrimestrali sulle attività svolte dai membri dell’Ordine e verificare l’efficace attuazione del Piano e della sua idoneità, nonché a proporre la modifica dello stesso quando sono accertate significative violazioni delle prescrizioni ovvero quando intervengono mutamenti nell’organizzazione o nell’attività dell’amministrazione.</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4. Gestione del rischio corruzione: azioni e misure generali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Le disposizioni di prevenzione della corruzione rappresentano attuazione diretta del principio di imparzialità di cui all’art. 97 Cost.</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Ci si riferisce alla corruzione in un’accezione ampia che esorbita dai confini tracciati dalle fattispecie penali comprendenti episodi e situazioni che si risolvono nella deviazione della integrità pubblica e dalle regoli morali comunemente accettate.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Una esemplificazione delle attività di prevenzione viene fornita da una comunicazione della Commissione europea (COMM/2003/317), ove sono riportati alcuni principi per migliorare la lotta alla corruzione, tra cui:</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lastRenderedPageBreak/>
        <w:t>l’individuazione di una posizione specifica per responsabili dei processi decisionali;</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l’istituzione di appositi organismi di lotta contro la corruzione competenti e visibili;</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la piena accessibilità e meritocrazia nella gestione degli incarichi pubblici;</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l’adozione di strumenti di gestione della qualità e di norme di controllo e vigilanza;</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la promozione di strumenti di trasparenza;</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l’adozione di codici di condotta;</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lo sviluppo di sistemi di protezione per chi denuncia l’illecito;</w:t>
      </w:r>
    </w:p>
    <w:p w:rsidR="00976D2E" w:rsidRDefault="000C5D2F">
      <w:pPr>
        <w:pStyle w:val="Paragrafoelenco"/>
        <w:numPr>
          <w:ilvl w:val="0"/>
          <w:numId w:val="3"/>
        </w:numPr>
        <w:spacing w:after="0"/>
        <w:jc w:val="both"/>
        <w:rPr>
          <w:rFonts w:ascii="Century Gothic" w:hAnsi="Century Gothic" w:cs="Times New Roman"/>
          <w:sz w:val="24"/>
          <w:szCs w:val="24"/>
        </w:rPr>
      </w:pPr>
      <w:r>
        <w:rPr>
          <w:rFonts w:ascii="Century Gothic" w:hAnsi="Century Gothic" w:cs="Times New Roman"/>
          <w:sz w:val="24"/>
          <w:szCs w:val="24"/>
        </w:rPr>
        <w:t>l’introduzione di norme chiare e trasparenti in materia di finanziamento ai partiti e controllo finanziario esterno.</w:t>
      </w:r>
    </w:p>
    <w:p w:rsidR="00976D2E" w:rsidRDefault="00976D2E">
      <w:pPr>
        <w:pStyle w:val="Paragrafoelenco"/>
        <w:spacing w:after="0"/>
        <w:ind w:left="108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A livello normativo nazionale, il Piano Triennale di Prevenzione della Corruzione è previsto all’art. 1. commi 5-8, della legge n. 190 del 2012.</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piano rappresenta il documento fondamentale dell’Amministrazione per la definizione della strategia di prevenzione della corruzione, costituito da un programma di attività, con indicazione delle aree di rischio e dai rischi specifici, delle misure da implementare per la prevenzione in relazione al livello di pericolosità dei rischi, dei responsabili e dei tempi di applicazione di ciascuna misura.</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Ai fini della predisposizione del programma è necessario effettuare una preliminare fase di analisi consistente nell’esaminare l’organizzazione, le sue regole e le prassi di funzionamento in termini di potenziale rischio di attività corruttive.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Piano Triennale di prevenzione alla corruzione risponde pertanto alle seguenti esigenze:</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t>individuazione delle attività nell’ambito delle quali è più elevato il rischio di corruzione;</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t>previsione di meccanismi di formazione, attuazione e controllo delle decisioni idonei a prevenire il rischio di corruzione;</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t>previsione di obblighi di informazione nei confronti del Responsabile chiamato a vigilare sul funzionamento e sull’osservanza del Piano (Responsabile per la prevenzione della corruzione);</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t>monitoraggio dei rapporti tra l’ente pubblico e i soggetti che con lo stesso stipulano contratti o convenzioni anche verificando eventuali relazioni di parentela o affinità sussistenti tra i titolari e i membri dell’ente pubblico;</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lastRenderedPageBreak/>
        <w:t>individuazione di specifichi obblighi di trasparenza anche ulteriori rispetto a quelli previsti da disposizioni di legge.</w:t>
      </w:r>
    </w:p>
    <w:p w:rsidR="00AC7162" w:rsidRDefault="00AC7162" w:rsidP="00AC7162">
      <w:pPr>
        <w:pStyle w:val="Paragrafoelenco"/>
        <w:spacing w:after="0"/>
        <w:jc w:val="both"/>
        <w:rPr>
          <w:rFonts w:ascii="Century Gothic" w:hAnsi="Century Gothic" w:cs="Times New Roman"/>
          <w:sz w:val="24"/>
          <w:szCs w:val="24"/>
        </w:rPr>
      </w:pPr>
    </w:p>
    <w:p w:rsidR="00AC7162" w:rsidRDefault="00AC7162" w:rsidP="00AC7162">
      <w:pPr>
        <w:pStyle w:val="Paragrafoelenco"/>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 xml:space="preserve">4.1. Analisi del contesto interno. </w:t>
      </w: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i/>
          <w:sz w:val="24"/>
          <w:szCs w:val="24"/>
        </w:rPr>
      </w:pPr>
      <w:r>
        <w:rPr>
          <w:rFonts w:ascii="Century Gothic" w:hAnsi="Century Gothic" w:cs="Times New Roman"/>
          <w:sz w:val="24"/>
          <w:szCs w:val="24"/>
        </w:rPr>
        <w:t>Secondo quanto pr</w:t>
      </w:r>
      <w:r w:rsidR="00AC7162">
        <w:rPr>
          <w:rFonts w:ascii="Century Gothic" w:hAnsi="Century Gothic" w:cs="Times New Roman"/>
          <w:sz w:val="24"/>
          <w:szCs w:val="24"/>
        </w:rPr>
        <w:t>evisto dal PNA 2021</w:t>
      </w:r>
      <w:r>
        <w:rPr>
          <w:rFonts w:ascii="Century Gothic" w:hAnsi="Century Gothic" w:cs="Times New Roman"/>
          <w:sz w:val="24"/>
          <w:szCs w:val="24"/>
        </w:rPr>
        <w:t xml:space="preserve"> </w:t>
      </w:r>
      <w:r>
        <w:rPr>
          <w:rFonts w:ascii="Century Gothic" w:hAnsi="Century Gothic" w:cs="Times New Roman"/>
          <w:i/>
          <w:sz w:val="24"/>
          <w:szCs w:val="24"/>
        </w:rPr>
        <w:t>‘</w:t>
      </w:r>
      <w:r>
        <w:rPr>
          <w:rFonts w:ascii="Century Gothic" w:hAnsi="Century Gothic"/>
          <w:i/>
          <w:sz w:val="24"/>
          <w:szCs w:val="24"/>
        </w:rPr>
        <w:t>L’analisi del contesto interno riguarda gli aspetti legati all’organizzazione e alla gestione per processi che influenzano la sensibilità della struttura al rischio corruttivo ed è volta a far emergere, da un lato, il sistema delle responsabilità, dall’altro, il livello di complessità dell’amministrazione. Entrambi questi aspetti contestualizzano il sistema di prevenzione della corruzione e sono in grado di incidere sul suo livello di attuazione e di adeguatezza’.</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La strategia della prevenzione della corruzione dell’Ordine è attuata in maniera sinergica con i soggetti istituzionali a livello centrale-nazionale (FNOPO) nonché con tutti i soggetti che a diverso titolo sono coinvolti nella sua attività politico-istituzionale ed amministrativa (iscritti, organi di indirizzo politico-amministrativo, dipendenti, consulenti, fornitori di beni o servizi).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Svolta questa premessa si riportano, di seguito, i soggetti che, allo stato dell’organizzazione istituzionale, cooperano nell’attuazione della strategia di prevenzione della corruzione, preceduti da brevi cenni sui fondamenti normativi e sulle finalità istituzionali dell’Ente.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L’Ordine della Professione Ostetrica di Modena appartiene al novero degli Enti pubblici non economici di tipo “</w:t>
      </w:r>
      <w:proofErr w:type="spellStart"/>
      <w:r>
        <w:rPr>
          <w:rFonts w:ascii="Century Gothic" w:hAnsi="Century Gothic" w:cs="Times New Roman"/>
          <w:i/>
          <w:sz w:val="24"/>
          <w:szCs w:val="24"/>
        </w:rPr>
        <w:t>ordinistico</w:t>
      </w:r>
      <w:proofErr w:type="spellEnd"/>
      <w:r>
        <w:rPr>
          <w:rFonts w:ascii="Century Gothic" w:hAnsi="Century Gothic" w:cs="Times New Roman"/>
          <w:sz w:val="24"/>
          <w:szCs w:val="24"/>
        </w:rPr>
        <w:t xml:space="preserve">”, ovvero istituzionalmente deputati – sotto la vigilanza del Ministero della Salute e della Federazione Nazionale Ordini della Professione Ostetrica- alla disciplina ed al governo della Professione Sanitaria dell’Ostetrica, nell’interesse e per il perseguimento del diritto alla salute nella sua accezione più ampia di benessere psicofisico dell’individuo e della famiglia. Dal suddetto inquadramento giuridico deriva l’applicabilità del </w:t>
      </w:r>
      <w:proofErr w:type="spellStart"/>
      <w:r>
        <w:rPr>
          <w:rFonts w:ascii="Century Gothic" w:hAnsi="Century Gothic" w:cs="Times New Roman"/>
          <w:sz w:val="24"/>
          <w:szCs w:val="24"/>
        </w:rPr>
        <w:t>D.Lgs.</w:t>
      </w:r>
      <w:proofErr w:type="spellEnd"/>
      <w:r>
        <w:rPr>
          <w:rFonts w:ascii="Century Gothic" w:hAnsi="Century Gothic" w:cs="Times New Roman"/>
          <w:sz w:val="24"/>
          <w:szCs w:val="24"/>
        </w:rPr>
        <w:t xml:space="preserve"> 165/2001, delle norme vigenti in materia di contabilità pubblica, anticorruzione e trasparenza (L. 190/2012, D.lgs. 33/2013 e </w:t>
      </w:r>
      <w:proofErr w:type="spellStart"/>
      <w:r>
        <w:rPr>
          <w:rFonts w:ascii="Century Gothic" w:hAnsi="Century Gothic" w:cs="Times New Roman"/>
          <w:sz w:val="24"/>
          <w:szCs w:val="24"/>
        </w:rPr>
        <w:t>s.m.i.</w:t>
      </w:r>
      <w:proofErr w:type="spellEnd"/>
      <w:r>
        <w:rPr>
          <w:rFonts w:ascii="Century Gothic" w:hAnsi="Century Gothic" w:cs="Times New Roman"/>
          <w:sz w:val="24"/>
          <w:szCs w:val="24"/>
        </w:rPr>
        <w:t>), nonché delle norme in materia di Contratti Pubblici, recentemente novellate dal D.lgs. 50 del 2016. L’ordinamento giuridico italiano prevede che per esercitare la professione di ostetrica, in qualsiasi forma sia obbligatoria l’iscrizione all’Albo professionale. La finalità della tenuta dell’Albo è il perseguimento dell’interesse pubblico rappresentato dalla salute collettiva.</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Secondo quanto previsto dalla recente Legge 11 gennaio 2018 n.3, il Presidente ha la rappresentanza legale dell’Ordine e dirige gli Uffici. </w:t>
      </w:r>
      <w:r>
        <w:rPr>
          <w:rFonts w:ascii="Century Gothic" w:hAnsi="Century Gothic" w:cs="Times New Roman"/>
          <w:sz w:val="24"/>
          <w:szCs w:val="24"/>
        </w:rPr>
        <w:lastRenderedPageBreak/>
        <w:t xml:space="preserve">Unitamente al Consiglio è eletto, con le stesse modalità e tra le iscritte all’Albo, un Collegio dei Revisori dei Conti composto da tre componenti effettivi ed un supplente. Il Consiglio Direttivo provvede all’amministrazione dei beni spettanti all’Ordine e sottopone all’Assemblea la documentazione contabile per l’approvazione del bilancio preventivo e del conto consuntivo. Il Consiglio, entro i limiti strettamente necessari a coprire le spese dell’Ordine stabilisce una tassa annuale ed una tassa per l’iscrizione all’Albo. Per la riscossione dei contributi dovuti dagli iscritti ai sensi della legge istitutiva si applicano le norme di legge in materia di riscossione delle imposte indirette. Ogni Regolamento Interno dell’Ordine deve essere deliberato dal Consiglio Direttivo ed è soggetto all’approvazione dell’Assemblea degli iscritti. Il Consiglio Direttivo può essere sciolto quando non sia in grado di funzionare regolarmente. Lo scioglimento viene disposto dal Ministero della Salute, sentita la FNOPO.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Gli Ordini Provinciali ed Interprovinciali delle Ostetriche sono riuniti nella FNOPO con sede in Roma. La FNOPO è diretta da un Comitato Centrale che, composto da sette membri, elegge tra gli stessi un Presidente, un vicepresidente, un tesoriere ed un segretario. Il Presidente ha la rappresentanza legale ed istituzionale della Federazione, convoca e presiede il Comitato Centrale ed il Consiglio Nazionale. Il Comitato Centrale è eletto, tra gli iscritti all’Albo, dal Consiglio Nazionale composto dai presidenti dei rispettivi Ordini provinciali ed interprovinciali. Unitamente al Comitato Centrale è eletto, con le stesse modalità e tra le ostetriche iscritte all’Albo, un Collegio dei Revisori dei Conti, composto da tre membri effettivi e da uno supplente. Il Consiglio Nazionale, su proposta del Comitato Centrale, approva il bilancio preventivo ed il bilancio consuntivo della FNOPO ed, inoltre, stabilisce, il contributo annuo che ciascuno Ordine deve versare alla FNOPO in rapporto al numero dei propri iscritti, per le spese necessarie al funzionamento della Federazione, cui provvede lo stesso Comitato Centrale al quale la legge istitutiva e norme successive attribuiscono diverse competenze.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Il Presidente dell’Ordine territoriale, oltre ad avere la rappresentanza legale dell’ente, cura l’esecuzione delle deliberazioni dell’Assemblea delle iscritte e dirige l’attività degli uffici amministrativi. Il Segretario è responsabile dell’andamento degli Uffici Amministrativi ed ad esso sono affidati la cura e la custodia dell’archivio, la redazione e la custodia dei verbali delle adunanze dell’Assemblea e del Consiglio Direttivo, dei registri delle deliberazioni adottate dal Consiglio, il registro degli atti compiuti in </w:t>
      </w:r>
      <w:r>
        <w:rPr>
          <w:rFonts w:ascii="Century Gothic" w:hAnsi="Century Gothic" w:cs="Times New Roman"/>
          <w:sz w:val="24"/>
          <w:szCs w:val="24"/>
        </w:rPr>
        <w:lastRenderedPageBreak/>
        <w:t>sede conciliativa, il registro dei pareri espressi dal Consiglio, nonché gli altri registri che il Consiglio stesso dovesse prevedere nell’ambito dell’esercizio del potere di autoregolamentazione. Sempre al Segretario compete l’autenticazione delle copie delle deliberazioni e degli altri atti da rilasciarsi ad enti pubblici o, nei casi consentiti dalla legge (L. 241/1990 come modificata dal D.lgs. 97/2016), ai privati interessati e richiedenti.</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Tesoriere ha la custodia e la responsabilità del fondo cassa in contanti e degli altri valori di proprietà dell’Ordine e può essere tenuto a prestare una cauzione, a garanzia, il cui ammontare è determinato eventualmente dall’Assemblea degli Iscritti. Il Tesoriere provvede alla riscossione delle entrate dell’Ordine e paga, entro i limiti degli stanziamenti di bilancio, i mandati spediti dal Presidente e controfirmati dal Segretario. Il Tesoriere è responsabile del pagamento di mandati irregolari od eccedenti lo stanziamento del bilancio approvato ed ha la responsabilità della tenuta dei registri contabili previsti dalla legge. Per la riscossione dei contributi degli iscritti, dovuti all’Ordine in base alla legge istitutiva, si applicano le norme della legge sulla riscossione delle imposte indirette.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L’Ordine ha per legge un potere di autoregolamentazione interna: i regolamenti debbono essere adottati dal Consiglio Direttivo e sono soggetti all’approvazione dell’Assemblea delle iscritte. Lo stesso regolamento, previo parere della FNOPO, viene trasmesso al Ministero della Salute, il quale, nel termine di tre mesi dalla ricezione, può con decreto motivato disporne l’annullamento per vizi di legittimità.</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La qualificazione giuridica di “ente pubblico non economico” degli Ordini professionali non è più messa in dubbio. Lo attestano numerose sentenze degli organi giurisdizionali ed in particolare della Corte di Cassazione (sentenze n. 2079/1990 e 12010/1990), del Consiglio di Stato e della Corte Costituzionale (sentenza n. 405/2005), nonché i più recenti orientamenti dell’ANAC espressi con il Piano Nazionale Anticorruzione del 2016 e con gli atti di indirizzo ad esso collegati. Dal predetto inquadramento giuridico deriva l’applicabilità all’ente delle norme in materia di contratti pubblici, di contabilità pubblica, nonché delle norme finalizzate alla prevenzione e gestione del rischio di atti corruttivi e di </w:t>
      </w:r>
      <w:proofErr w:type="spellStart"/>
      <w:r>
        <w:rPr>
          <w:rFonts w:ascii="Century Gothic" w:hAnsi="Century Gothic" w:cs="Times New Roman"/>
          <w:i/>
          <w:sz w:val="24"/>
          <w:szCs w:val="24"/>
        </w:rPr>
        <w:t>malagestio</w:t>
      </w:r>
      <w:proofErr w:type="spellEnd"/>
      <w:r>
        <w:rPr>
          <w:rFonts w:ascii="Century Gothic" w:hAnsi="Century Gothic" w:cs="Times New Roman"/>
          <w:sz w:val="24"/>
          <w:szCs w:val="24"/>
        </w:rPr>
        <w:t xml:space="preserve">/illegalità all’interno dell’amministrazione dell’ente, e delle norme sulla trasparenza della struttura e dell’azione amministrativa e </w:t>
      </w:r>
      <w:proofErr w:type="spellStart"/>
      <w:r>
        <w:rPr>
          <w:rFonts w:ascii="Century Gothic" w:hAnsi="Century Gothic" w:cs="Times New Roman"/>
          <w:sz w:val="24"/>
          <w:szCs w:val="24"/>
        </w:rPr>
        <w:t>gestoria</w:t>
      </w:r>
      <w:proofErr w:type="spellEnd"/>
      <w:r>
        <w:rPr>
          <w:rFonts w:ascii="Century Gothic" w:hAnsi="Century Gothic" w:cs="Times New Roman"/>
          <w:sz w:val="24"/>
          <w:szCs w:val="24"/>
        </w:rPr>
        <w:t xml:space="preserve"> dell’ente. Agli obblighi derivanti dalla predetta natura di ente pubblico non economico, si aggiungono le prerogative, competenze ed attribuzioni di tipo </w:t>
      </w:r>
      <w:r>
        <w:rPr>
          <w:rFonts w:ascii="Century Gothic" w:hAnsi="Century Gothic" w:cs="Times New Roman"/>
          <w:sz w:val="24"/>
          <w:szCs w:val="24"/>
        </w:rPr>
        <w:lastRenderedPageBreak/>
        <w:t>prettamente “</w:t>
      </w:r>
      <w:proofErr w:type="spellStart"/>
      <w:r>
        <w:rPr>
          <w:rFonts w:ascii="Century Gothic" w:hAnsi="Century Gothic" w:cs="Times New Roman"/>
          <w:sz w:val="24"/>
          <w:szCs w:val="24"/>
        </w:rPr>
        <w:t>ordinistico</w:t>
      </w:r>
      <w:proofErr w:type="spellEnd"/>
      <w:r>
        <w:rPr>
          <w:rFonts w:ascii="Century Gothic" w:hAnsi="Century Gothic" w:cs="Times New Roman"/>
          <w:sz w:val="24"/>
          <w:szCs w:val="24"/>
        </w:rPr>
        <w:t xml:space="preserve">” in materia di formazione ed aggiornamento professionale continuo degli iscritti, in tema di assicurazione contro i rischi professionali, di espressione di parere di congruità sugli onorari richiesti dai professionisti iscritti agli utenti per lo svolgimento dell’attività professionale. Con riserva di approfondire le sfere di competenza in sede di individuazione delle aree di rischio corruttivo, ci si limita in questa sede a ricordare che con DPR 137/2012 è stato istituito l’Albo Unico Nazionale tenuto dalla FNOPO ed è previsto che la stessa Federazione possa negoziare convenzioni collettive per un’idonea assicurazione per la responsabilità civile derivante dai danni cagionati agli assistiti nell’esercizio dell’attività libero professionale o, nei limiti della colpa grave, dell’attività ospedaliero dipendente. Conseguentemente alla previsione di un obbligo formativo in capo agli iscritti all’Albo, l’Ordine (e la FNOPO) ha un ruolo regolamentare, </w:t>
      </w:r>
      <w:proofErr w:type="spellStart"/>
      <w:r>
        <w:rPr>
          <w:rFonts w:ascii="Century Gothic" w:hAnsi="Century Gothic" w:cs="Times New Roman"/>
          <w:sz w:val="24"/>
          <w:szCs w:val="24"/>
        </w:rPr>
        <w:t>autorizzatorio</w:t>
      </w:r>
      <w:proofErr w:type="spellEnd"/>
      <w:r>
        <w:rPr>
          <w:rFonts w:ascii="Century Gothic" w:hAnsi="Century Gothic" w:cs="Times New Roman"/>
          <w:sz w:val="24"/>
          <w:szCs w:val="24"/>
        </w:rPr>
        <w:t>, di certificazione e di vigilanza sull’aggiornamento professionale degli iscritti e che, in modo specifico per le professioni sanitarie, è inquadrato e regolamentato dalla normativa vigente in materia di Educazione Continua in Medicina (ECM).</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Per un quadro complessivo delle norme di legge e regolamentari che disciplinano le competenze ed il funzionamento dell’ente si rinvia alla lettura dell’elenco di disposizioni normative elencate nella Terza Sezione del presente Piano.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La complessiva disamina del quadro normativo di riferimento di tipo “</w:t>
      </w:r>
      <w:proofErr w:type="spellStart"/>
      <w:r>
        <w:rPr>
          <w:rFonts w:ascii="Century Gothic" w:hAnsi="Century Gothic" w:cs="Times New Roman"/>
          <w:sz w:val="24"/>
          <w:szCs w:val="24"/>
        </w:rPr>
        <w:t>ordinistico</w:t>
      </w:r>
      <w:proofErr w:type="spellEnd"/>
      <w:r>
        <w:rPr>
          <w:rFonts w:ascii="Century Gothic" w:hAnsi="Century Gothic" w:cs="Times New Roman"/>
          <w:sz w:val="24"/>
          <w:szCs w:val="24"/>
        </w:rPr>
        <w:t xml:space="preserve">” e di quello derivante dalla natura di “ente pubblico non economico” impone una attenta analisi e valutazione dei contesti strutturali e di azione e delle relative aree di rischio corruzione a questi correlate. A dette analisi e valutazioni va, in ogni caso, premesso che l’Ordine è ente di dimensioni ridottissime, che i processi amministrativi ed organizzativi fanno capo a cariche elettive gratuite e sono incardinati in un Ufficio Amministrativo che si compone di un solo dipendente, che alle cariche istituzionali dell’Ordine sono attribuiti precisi poteri gestionali non solo di tipo politico-istituzionale, ma anche di tipo amministrativo-contabile e finanziario e più precisamente poteri di spesa, di organizzazione, gestione e controllo delle risorse umane e di quelle finanziarie. Per questa ragione le cariche istituzionali dell’Ordine sono, giuridicamente oltre che politicamente, responsabili in via esclusiva della gestione dell’attività amministrativa e dei relativi risultati.      </w:t>
      </w: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4.2. Analisi del contesto esterno</w:t>
      </w:r>
    </w:p>
    <w:p w:rsidR="00976D2E" w:rsidRDefault="000C5D2F">
      <w:pPr>
        <w:spacing w:after="0"/>
        <w:jc w:val="both"/>
        <w:rPr>
          <w:rFonts w:ascii="Century Gothic" w:hAnsi="Century Gothic"/>
          <w:i/>
          <w:sz w:val="24"/>
          <w:szCs w:val="24"/>
        </w:rPr>
      </w:pPr>
      <w:r>
        <w:rPr>
          <w:rFonts w:ascii="Century Gothic" w:hAnsi="Century Gothic" w:cs="Times New Roman"/>
          <w:sz w:val="24"/>
          <w:szCs w:val="24"/>
        </w:rPr>
        <w:lastRenderedPageBreak/>
        <w:t>Secondo il PNA 20</w:t>
      </w:r>
      <w:r w:rsidR="00AC7162">
        <w:rPr>
          <w:rFonts w:ascii="Century Gothic" w:hAnsi="Century Gothic" w:cs="Times New Roman"/>
          <w:sz w:val="24"/>
          <w:szCs w:val="24"/>
        </w:rPr>
        <w:t>21</w:t>
      </w:r>
      <w:r>
        <w:rPr>
          <w:rFonts w:ascii="Century Gothic" w:hAnsi="Century Gothic" w:cs="Times New Roman"/>
          <w:i/>
          <w:sz w:val="24"/>
          <w:szCs w:val="24"/>
        </w:rPr>
        <w:t xml:space="preserve"> ‘</w:t>
      </w:r>
      <w:r>
        <w:rPr>
          <w:rFonts w:ascii="Century Gothic" w:hAnsi="Century Gothic"/>
          <w:i/>
          <w:sz w:val="24"/>
          <w:szCs w:val="24"/>
        </w:rPr>
        <w:t>l’analisi del contesto esterno ha come duplice obiettivo quello di evidenziare come le caratteristiche strutturali e congiunturali dell’ambiente nel quale l’amministrazione si trova ad operare possano favorire il verificarsi di fenomeni corruttivi e, al tempo stesso, condizionare la valutazione del rischio corruttivo e il monitoraggio dell’idoneità delle misure di prevenzione’.</w:t>
      </w:r>
    </w:p>
    <w:p w:rsidR="00976D2E" w:rsidRDefault="000C5D2F">
      <w:pPr>
        <w:spacing w:after="0"/>
        <w:jc w:val="both"/>
        <w:rPr>
          <w:rFonts w:ascii="Century Gothic" w:hAnsi="Century Gothic"/>
          <w:sz w:val="24"/>
          <w:szCs w:val="24"/>
        </w:rPr>
      </w:pPr>
      <w:r>
        <w:rPr>
          <w:rFonts w:ascii="Century Gothic" w:hAnsi="Century Gothic"/>
          <w:sz w:val="24"/>
          <w:szCs w:val="24"/>
        </w:rPr>
        <w:t xml:space="preserve">In particolare, l’analisi del contesto esterno consiste nell’individuazione e nella descrizione delle caratteristiche culturali, sociali ed economiche del territorio nonché delle relazioni esistenti con gli </w:t>
      </w:r>
      <w:proofErr w:type="spellStart"/>
      <w:r>
        <w:rPr>
          <w:rFonts w:ascii="Century Gothic" w:hAnsi="Century Gothic"/>
          <w:sz w:val="24"/>
          <w:szCs w:val="24"/>
        </w:rPr>
        <w:t>stakeholder</w:t>
      </w:r>
      <w:proofErr w:type="spellEnd"/>
      <w:r>
        <w:rPr>
          <w:rFonts w:ascii="Century Gothic" w:hAnsi="Century Gothic"/>
          <w:sz w:val="24"/>
          <w:szCs w:val="24"/>
        </w:rPr>
        <w:t xml:space="preserve"> analizzando come queste ultime possano influire sull’attività dell’amministrazione, favorendo eventualmente il verificarsi di fenomeni corruttivi al suo interno.</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5. Cenni sulla struttura economica e patrimoniale dell’Ordine della Professione di Ostetrica di Modena</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L’Ordine è dotato di una struttura organizzativa essenziale. Le principali attività amministrative, </w:t>
      </w:r>
      <w:proofErr w:type="spellStart"/>
      <w:r>
        <w:rPr>
          <w:rFonts w:ascii="Century Gothic" w:hAnsi="Century Gothic" w:cs="Times New Roman"/>
          <w:sz w:val="24"/>
          <w:szCs w:val="24"/>
        </w:rPr>
        <w:t>contabili-giuridiche</w:t>
      </w:r>
      <w:proofErr w:type="spellEnd"/>
      <w:r>
        <w:rPr>
          <w:rFonts w:ascii="Century Gothic" w:hAnsi="Century Gothic" w:cs="Times New Roman"/>
          <w:sz w:val="24"/>
          <w:szCs w:val="24"/>
        </w:rPr>
        <w:t xml:space="preserve"> ed istituzionali vengono supportate da tre consulenti: La prima in area amministrativa, il secondo in area giuridica, il terzo nel settore fiscale/contabile.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L’attività amministrativa si svolge a diretto contatto con quella del Consiglio Direttivo e della Presidente (che come sopra ricordato a norma del DPR 221/1950, “</w:t>
      </w:r>
      <w:r>
        <w:rPr>
          <w:rFonts w:ascii="Century Gothic" w:hAnsi="Century Gothic" w:cs="Times New Roman"/>
          <w:i/>
          <w:sz w:val="24"/>
          <w:szCs w:val="24"/>
        </w:rPr>
        <w:t>dirige gli uffici</w:t>
      </w:r>
      <w:r>
        <w:rPr>
          <w:rFonts w:ascii="Century Gothic" w:hAnsi="Century Gothic" w:cs="Times New Roman"/>
          <w:sz w:val="24"/>
          <w:szCs w:val="24"/>
        </w:rPr>
        <w:t>”). Altrettanta stretta collaborazione esiste fra l’Ufficio, La Presidente con il Consiglio Direttivo ed i Consulenti affidatari dei servizi legale, contabile – fiscale.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Senza pretesa di esaustività l’azione amministrativa/contabile e giuridica dell’Ordine si estrinseca nelle seguenti attività:</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Gestione delle delibere di spesa;</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Tenuta dell’Albo e suo aggiornamento;</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Espressione pareri su richieste di liquidazione dei compensi per lo svolgimento dell’attività libero-professionale;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Lettura Stampa e Novità legislative;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Gestione dei rapporti con Istituti di Credito;</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Gestione delle Procedure di affidamento ed acquisizione di beni e servizi;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 xml:space="preserve">Rapporti con fornitori ed in genere soggetti contraenti; </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Gestione dell’incasso delle quote annuali;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Controllo della regolarità degli incassi;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Emissione mandati di pagamento;</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Emissione reversali;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lastRenderedPageBreak/>
        <w:t>Elaborazione e stesura bilancio preventivo e consuntivo (in collaborazione con il consulente commercialista);</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Attività di studio e ricerca (in collaborazione con il consulente legale);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Gestione adempimenti contributivi (in collaborazione con fiscalista e consulente del lavoro);</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Redazione denunce obbligatorie (con la collaborazione del consulente legale);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Gestione rimborso spese degli organi elettivi;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Tenuta e redazione scritture contabili (in collaborazione con il consulente commercialista);</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Assistenza a Riunioni del Consiglio Direttivo e del Collegio dei Revisori dei Conti;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Elaborazione pareri giuridici su richiesta di Enti o iscritti all’Albo, studio di atti, documenti e della normativa (in collaborazione con il consulente legale);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Disbrigo corrispondenza e tenuta del protocollo;</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Stesura circolari e comunicazioni alle Iscritte;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Archiviazione pratiche e documentazione: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Organizzazione Convegni, Congressi, Corsi od eventi formativi e di aggiornamento;</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Elaborazione e gestione testi di comunicazione istituzionale;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Tenuta Agenda impegni e scadenziari;</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Elaborazione statistiche;</w:t>
      </w:r>
    </w:p>
    <w:p w:rsidR="00976D2E" w:rsidRDefault="000C5D2F">
      <w:pPr>
        <w:pStyle w:val="Paragrafoelenco"/>
        <w:numPr>
          <w:ilvl w:val="0"/>
          <w:numId w:val="9"/>
        </w:numPr>
        <w:spacing w:after="0"/>
        <w:jc w:val="both"/>
        <w:rPr>
          <w:rFonts w:ascii="Century Gothic" w:hAnsi="Century Gothic" w:cs="Times New Roman"/>
          <w:sz w:val="24"/>
          <w:szCs w:val="24"/>
        </w:rPr>
      </w:pPr>
      <w:r>
        <w:rPr>
          <w:rFonts w:ascii="Century Gothic" w:hAnsi="Century Gothic" w:cs="Times New Roman"/>
          <w:sz w:val="24"/>
          <w:szCs w:val="24"/>
        </w:rPr>
        <w:t xml:space="preserve">Gestione sito web (con la collaborazione di consulente informatico);  </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Senza pretesa di esaustività, la Segretaria – sotto la direzione della Presidente e del Consiglio Direttivo ed, ove richiesto, di concerto con i Consulenti dell’Ente – svolge i seguenti compiti di afferenza all’area “Affari Generali ed Istituzionali”   </w:t>
      </w:r>
    </w:p>
    <w:p w:rsidR="00976D2E" w:rsidRDefault="00976D2E">
      <w:pPr>
        <w:pStyle w:val="Paragrafoelenco"/>
        <w:spacing w:after="0"/>
        <w:jc w:val="both"/>
        <w:rPr>
          <w:rFonts w:ascii="Century Gothic" w:hAnsi="Century Gothic" w:cs="Times New Roman"/>
          <w:sz w:val="24"/>
          <w:szCs w:val="24"/>
        </w:rPr>
      </w:pP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t>Rapporti con FNOPO ed altri Enti o Istituzioni Pubbliche (Regione, Università, AASSLL);</w:t>
      </w: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t>Reperimento di informazioni, atti e documenti;</w:t>
      </w: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t>Stesura di atti e delibere;</w:t>
      </w: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t>Disbrigo di corrispondenza, in entrata ed in uscita;</w:t>
      </w: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t>Stesura di circolari e comunicazioni agli iscritti;</w:t>
      </w: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t>Attività di studio e ricerca;</w:t>
      </w:r>
    </w:p>
    <w:p w:rsidR="00976D2E" w:rsidRDefault="000C5D2F">
      <w:pPr>
        <w:pStyle w:val="Paragrafoelenco"/>
        <w:numPr>
          <w:ilvl w:val="0"/>
          <w:numId w:val="10"/>
        </w:numPr>
        <w:spacing w:after="0"/>
        <w:jc w:val="both"/>
        <w:rPr>
          <w:rFonts w:ascii="Century Gothic" w:hAnsi="Century Gothic" w:cs="Times New Roman"/>
          <w:sz w:val="24"/>
          <w:szCs w:val="24"/>
        </w:rPr>
      </w:pPr>
      <w:r>
        <w:rPr>
          <w:rFonts w:ascii="Century Gothic" w:hAnsi="Century Gothic" w:cs="Times New Roman"/>
          <w:sz w:val="24"/>
          <w:szCs w:val="24"/>
        </w:rPr>
        <w:lastRenderedPageBreak/>
        <w:t>Preparazione di riunioni del Consiglio Direttivo;</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 principali processi amministrativi relativi alle attività politico-istituzionali riguardano:</w:t>
      </w:r>
    </w:p>
    <w:p w:rsidR="00976D2E" w:rsidRDefault="00976D2E">
      <w:pPr>
        <w:spacing w:after="0"/>
        <w:jc w:val="both"/>
        <w:rPr>
          <w:rFonts w:ascii="Century Gothic" w:hAnsi="Century Gothic" w:cs="Times New Roman"/>
          <w:sz w:val="24"/>
          <w:szCs w:val="24"/>
        </w:rPr>
      </w:pP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le procedure elettorali del Consiglio Direttivo e del Collegio dei Revisori dei Conti;</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l’approvazione dei bilanci di previsione e consuntivo da parte del Consiglio Direttivo;</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coordinamento e promozione dell’attività dell’Ordine sul territorio;</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la stesura di progetti volti alla promozione delle attività per la formazione e progressione professionale e culturale degli iscritti;</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l’attuazione sul territorio delle circolari e delle linee guida della FNOPO;</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la designazione dei rappresentanti del Consiglio Direttivo presso commissioni, enti ed organizzazioni di carattere interprovinciale;</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 xml:space="preserve">il concorso con le Autorità Centrali – di livello regionale- nello studio e nell’attuazione di provvedimenti di interesse della professione ostetrica; </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l’esercizio del potere disciplinare nei confronti degli iscritti responsabili di violazione degli obblighi tipici della professione;</w:t>
      </w:r>
    </w:p>
    <w:p w:rsidR="00976D2E" w:rsidRDefault="000C5D2F">
      <w:pPr>
        <w:pStyle w:val="Paragrafoelenco"/>
        <w:numPr>
          <w:ilvl w:val="0"/>
          <w:numId w:val="11"/>
        </w:numPr>
        <w:spacing w:after="0"/>
        <w:jc w:val="both"/>
        <w:rPr>
          <w:rFonts w:ascii="Century Gothic" w:hAnsi="Century Gothic" w:cs="Times New Roman"/>
          <w:sz w:val="24"/>
          <w:szCs w:val="24"/>
        </w:rPr>
      </w:pPr>
      <w:r>
        <w:rPr>
          <w:rFonts w:ascii="Century Gothic" w:hAnsi="Century Gothic" w:cs="Times New Roman"/>
          <w:sz w:val="24"/>
          <w:szCs w:val="24"/>
        </w:rPr>
        <w:t xml:space="preserve">l’espressione di pareri di congruità sulle richieste di compenso per le attività libero professionali; </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 principali processi di tipo gestionale, contabile e contrattuale riguardano:</w:t>
      </w:r>
    </w:p>
    <w:p w:rsidR="00976D2E" w:rsidRDefault="00976D2E">
      <w:pPr>
        <w:spacing w:after="0"/>
        <w:jc w:val="both"/>
        <w:rPr>
          <w:rFonts w:ascii="Century Gothic" w:hAnsi="Century Gothic" w:cs="Times New Roman"/>
          <w:sz w:val="24"/>
          <w:szCs w:val="24"/>
        </w:rPr>
      </w:pPr>
    </w:p>
    <w:p w:rsidR="00976D2E" w:rsidRDefault="000C5D2F">
      <w:pPr>
        <w:pStyle w:val="Paragrafoelenco"/>
        <w:numPr>
          <w:ilvl w:val="0"/>
          <w:numId w:val="12"/>
        </w:numPr>
        <w:spacing w:after="0"/>
        <w:jc w:val="both"/>
        <w:rPr>
          <w:rFonts w:ascii="Century Gothic" w:hAnsi="Century Gothic" w:cs="Times New Roman"/>
          <w:sz w:val="24"/>
          <w:szCs w:val="24"/>
        </w:rPr>
      </w:pPr>
      <w:r>
        <w:rPr>
          <w:rFonts w:ascii="Century Gothic" w:hAnsi="Century Gothic" w:cs="Times New Roman"/>
          <w:sz w:val="24"/>
          <w:szCs w:val="24"/>
        </w:rPr>
        <w:t>gli organi dell’Ordine (spese per le assemblee del Consiglio Direttivo, del Collegio dei Revisori);</w:t>
      </w:r>
    </w:p>
    <w:p w:rsidR="00976D2E" w:rsidRDefault="000C5D2F">
      <w:pPr>
        <w:pStyle w:val="Paragrafoelenco"/>
        <w:numPr>
          <w:ilvl w:val="0"/>
          <w:numId w:val="12"/>
        </w:numPr>
        <w:spacing w:after="0"/>
        <w:jc w:val="both"/>
        <w:rPr>
          <w:rFonts w:ascii="Century Gothic" w:hAnsi="Century Gothic" w:cs="Times New Roman"/>
          <w:sz w:val="24"/>
          <w:szCs w:val="24"/>
        </w:rPr>
      </w:pPr>
      <w:r>
        <w:rPr>
          <w:rFonts w:ascii="Century Gothic" w:hAnsi="Century Gothic" w:cs="Times New Roman"/>
          <w:sz w:val="24"/>
          <w:szCs w:val="24"/>
        </w:rPr>
        <w:t>le prestazioni istituzionali dell’Ordine (corsi di aggiornamento professionale, organizzazione di eventi relativi alla prevenzione nel periodo della gravidanza e del puerperio, promozione della figura professionale dell’ostetrica);</w:t>
      </w:r>
    </w:p>
    <w:p w:rsidR="00976D2E" w:rsidRDefault="000C5D2F">
      <w:pPr>
        <w:pStyle w:val="Paragrafoelenco"/>
        <w:numPr>
          <w:ilvl w:val="0"/>
          <w:numId w:val="12"/>
        </w:numPr>
        <w:spacing w:after="0"/>
        <w:jc w:val="both"/>
        <w:rPr>
          <w:rFonts w:ascii="Century Gothic" w:hAnsi="Century Gothic" w:cs="Times New Roman"/>
          <w:sz w:val="24"/>
          <w:szCs w:val="24"/>
        </w:rPr>
      </w:pPr>
      <w:r>
        <w:rPr>
          <w:rFonts w:ascii="Century Gothic" w:hAnsi="Century Gothic" w:cs="Times New Roman"/>
          <w:sz w:val="24"/>
          <w:szCs w:val="24"/>
        </w:rPr>
        <w:t>il funzionamento degli uffici (spese per utenze, materiale di cancelleria, pulizia degli uffici, manutenzione delle apparecchiature elettroniche e per altre attività amministrative);</w:t>
      </w:r>
    </w:p>
    <w:p w:rsidR="00976D2E" w:rsidRDefault="000C5D2F">
      <w:pPr>
        <w:pStyle w:val="Paragrafoelenco"/>
        <w:numPr>
          <w:ilvl w:val="0"/>
          <w:numId w:val="12"/>
        </w:numPr>
        <w:spacing w:after="0"/>
        <w:jc w:val="both"/>
        <w:rPr>
          <w:rFonts w:ascii="Century Gothic" w:hAnsi="Century Gothic" w:cs="Times New Roman"/>
          <w:sz w:val="24"/>
          <w:szCs w:val="24"/>
        </w:rPr>
      </w:pPr>
      <w:r>
        <w:rPr>
          <w:rFonts w:ascii="Century Gothic" w:hAnsi="Century Gothic" w:cs="Times New Roman"/>
          <w:sz w:val="24"/>
          <w:szCs w:val="24"/>
        </w:rPr>
        <w:t>l’acquisto di beni e prestazione di servizi (consulenze legali e fiscali e del lavoro).</w:t>
      </w:r>
    </w:p>
    <w:p w:rsidR="00976D2E" w:rsidRDefault="00976D2E">
      <w:pPr>
        <w:spacing w:after="0"/>
        <w:jc w:val="both"/>
        <w:rPr>
          <w:rFonts w:ascii="Century Gothic" w:hAnsi="Century Gothic" w:cs="Times New Roman"/>
          <w:sz w:val="24"/>
          <w:szCs w:val="24"/>
        </w:rPr>
      </w:pPr>
    </w:p>
    <w:p w:rsidR="00976D2E" w:rsidRDefault="000C5D2F">
      <w:pPr>
        <w:spacing w:after="0"/>
        <w:jc w:val="both"/>
      </w:pPr>
      <w:r>
        <w:rPr>
          <w:rFonts w:ascii="Century Gothic" w:hAnsi="Century Gothic" w:cs="Times New Roman"/>
          <w:sz w:val="24"/>
          <w:szCs w:val="24"/>
        </w:rPr>
        <w:lastRenderedPageBreak/>
        <w:t>Il bilancio dell’Ordine, preventivo e consuntivo, è formulato in ossequio alla normativa concernente la contabilità pubblica ai sensi della Legge 208/1999 ed è stato approvato il 13/04/2022.</w:t>
      </w:r>
    </w:p>
    <w:p w:rsidR="00976D2E" w:rsidRDefault="000C5D2F">
      <w:pPr>
        <w:spacing w:after="0"/>
        <w:jc w:val="both"/>
      </w:pPr>
      <w:r>
        <w:rPr>
          <w:rFonts w:ascii="Century Gothic" w:hAnsi="Century Gothic" w:cs="Times New Roman"/>
          <w:sz w:val="24"/>
          <w:szCs w:val="24"/>
        </w:rPr>
        <w:t xml:space="preserve">Le entrate economiche dell’Ordine corrispondono al versamento annuale delle quote di iscrizione da parte delle singole ostetriche. L’importo dovuto da ciascun iscritto è pari a euro 140 E annui per il rinnovo dell’iscrizione; mentre corrisponde ad euro 41,32 pari alla quota versata alla FNOPO (oltre ad una tassa versata allo Stato pari ad € 168,00) per la prima iscrizione all’Albo, salva diversa valutazione collegiale del Consiglio Direttivo in base alle particolarità del caso concreto, del periodo di effettiva data di iscrizione o cancellazione dall’Albo. </w:t>
      </w:r>
    </w:p>
    <w:p w:rsidR="00976D2E" w:rsidRDefault="000C5D2F">
      <w:pPr>
        <w:spacing w:after="0"/>
        <w:jc w:val="both"/>
      </w:pPr>
      <w:r>
        <w:rPr>
          <w:rFonts w:ascii="Century Gothic" w:hAnsi="Century Gothic" w:cs="Times New Roman"/>
          <w:sz w:val="24"/>
          <w:szCs w:val="24"/>
        </w:rPr>
        <w:t>Il numero di iscritti al 31.12.2021 è 309 ostetriche.</w:t>
      </w:r>
    </w:p>
    <w:p w:rsidR="00976D2E" w:rsidRDefault="000C5D2F">
      <w:pPr>
        <w:spacing w:after="0"/>
        <w:jc w:val="both"/>
      </w:pPr>
      <w:r>
        <w:rPr>
          <w:rFonts w:ascii="Century Gothic" w:hAnsi="Century Gothic" w:cs="Times New Roman"/>
          <w:sz w:val="24"/>
          <w:szCs w:val="24"/>
        </w:rPr>
        <w:t>Le entrate complessive dell’anno 2021 sono ammontate ad euro 49459,73</w:t>
      </w:r>
    </w:p>
    <w:p w:rsidR="00976D2E" w:rsidRDefault="000C5D2F">
      <w:pPr>
        <w:spacing w:after="0"/>
        <w:jc w:val="both"/>
      </w:pPr>
      <w:r>
        <w:rPr>
          <w:rFonts w:ascii="Century Gothic" w:hAnsi="Century Gothic" w:cs="Times New Roman"/>
          <w:sz w:val="24"/>
          <w:szCs w:val="24"/>
        </w:rPr>
        <w:t xml:space="preserve">Le uscite complessive dell’anno 2021 sono ammontate a euro 43178,99 meglio dettagliate nel bilancio consuntivo 2021 che sarà pubblicato entro 30 giorni dall’approvazione, sul sito nella Sezione “Amministrazione trasparente”. </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6. Individuazione, identificazione e analisi delle aree di rischio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L’art. 1, comma 16 della legge n. 190 del 2012 indica le seguenti attività come i settori di operatività della amministrazione in cui è più elevato il rischio che si verifichi il fenomeno corruttivo:</w:t>
      </w:r>
    </w:p>
    <w:p w:rsidR="00976D2E" w:rsidRDefault="00976D2E">
      <w:pPr>
        <w:spacing w:after="0"/>
        <w:ind w:left="360"/>
        <w:jc w:val="both"/>
        <w:rPr>
          <w:rFonts w:ascii="Century Gothic" w:hAnsi="Century Gothic" w:cs="Times New Roman"/>
          <w:sz w:val="24"/>
          <w:szCs w:val="24"/>
        </w:rPr>
      </w:pPr>
    </w:p>
    <w:p w:rsidR="00976D2E" w:rsidRDefault="000C5D2F">
      <w:pPr>
        <w:spacing w:after="0"/>
        <w:ind w:left="360" w:firstLine="348"/>
        <w:jc w:val="both"/>
        <w:rPr>
          <w:rFonts w:ascii="Century Gothic" w:hAnsi="Century Gothic" w:cs="Times New Roman"/>
          <w:i/>
          <w:sz w:val="24"/>
          <w:szCs w:val="24"/>
        </w:rPr>
      </w:pPr>
      <w:r>
        <w:rPr>
          <w:rFonts w:ascii="Century Gothic" w:hAnsi="Century Gothic" w:cs="Times New Roman"/>
          <w:i/>
          <w:sz w:val="24"/>
          <w:szCs w:val="24"/>
        </w:rPr>
        <w:t>a) autorizzazione o concessione;</w:t>
      </w:r>
    </w:p>
    <w:p w:rsidR="00976D2E" w:rsidRDefault="000C5D2F">
      <w:pPr>
        <w:spacing w:after="0"/>
        <w:ind w:left="708"/>
        <w:jc w:val="both"/>
        <w:rPr>
          <w:rFonts w:ascii="Century Gothic" w:hAnsi="Century Gothic" w:cs="Times New Roman"/>
          <w:i/>
          <w:sz w:val="24"/>
          <w:szCs w:val="24"/>
        </w:rPr>
      </w:pPr>
      <w:r>
        <w:rPr>
          <w:rFonts w:ascii="Century Gothic" w:hAnsi="Century Gothic" w:cs="Times New Roman"/>
          <w:i/>
          <w:sz w:val="24"/>
          <w:szCs w:val="24"/>
        </w:rPr>
        <w:t>b) scelta del contraente per l'affidamento di lavori, forniture e servizi, anche con riferimento alla modalità di selezione prescelta ai sensi del codice dei contratti pubblici relativi a lavori, servizi e forniture, di cui al decreto legislativo 12 aprile 2006, n.163</w:t>
      </w:r>
      <w:r>
        <w:rPr>
          <w:rFonts w:ascii="Century Gothic" w:hAnsi="Century Gothic" w:cs="Times New Roman"/>
          <w:sz w:val="24"/>
          <w:szCs w:val="24"/>
        </w:rPr>
        <w:t>(oggi decreto legislativo 50/2016)</w:t>
      </w:r>
      <w:r>
        <w:rPr>
          <w:rFonts w:ascii="Century Gothic" w:hAnsi="Century Gothic" w:cs="Times New Roman"/>
          <w:i/>
          <w:sz w:val="24"/>
          <w:szCs w:val="24"/>
        </w:rPr>
        <w:t>;</w:t>
      </w:r>
    </w:p>
    <w:p w:rsidR="00976D2E" w:rsidRDefault="000C5D2F">
      <w:pPr>
        <w:spacing w:after="0"/>
        <w:ind w:left="708"/>
        <w:jc w:val="both"/>
        <w:rPr>
          <w:rFonts w:ascii="Century Gothic" w:hAnsi="Century Gothic" w:cs="Times New Roman"/>
          <w:i/>
          <w:sz w:val="24"/>
          <w:szCs w:val="24"/>
        </w:rPr>
      </w:pPr>
      <w:r>
        <w:rPr>
          <w:rFonts w:ascii="Century Gothic" w:hAnsi="Century Gothic" w:cs="Times New Roman"/>
          <w:i/>
          <w:sz w:val="24"/>
          <w:szCs w:val="24"/>
        </w:rPr>
        <w:t>c) concessione ed erogazione di sovvenzioni, contributi, sussidi, ausili finanziari, nonché attribuzione di vantaggi economici di qualunque genere a persone ed enti pubblici e privati;</w:t>
      </w:r>
    </w:p>
    <w:p w:rsidR="00976D2E" w:rsidRDefault="000C5D2F">
      <w:pPr>
        <w:spacing w:after="0"/>
        <w:ind w:left="708"/>
        <w:jc w:val="both"/>
        <w:rPr>
          <w:rFonts w:ascii="Century Gothic" w:hAnsi="Century Gothic" w:cs="Times New Roman"/>
          <w:i/>
          <w:sz w:val="24"/>
          <w:szCs w:val="24"/>
        </w:rPr>
      </w:pPr>
      <w:r>
        <w:rPr>
          <w:rFonts w:ascii="Century Gothic" w:hAnsi="Century Gothic" w:cs="Times New Roman"/>
          <w:i/>
          <w:sz w:val="24"/>
          <w:szCs w:val="24"/>
        </w:rPr>
        <w:t>d) concorsi e prove selettive per l'assunzione del personale e progressioni di carriera di cui all'articolo 24 del citato decreto legislativo n.150 del 2009.</w:t>
      </w:r>
    </w:p>
    <w:p w:rsidR="00976D2E" w:rsidRDefault="00976D2E">
      <w:pPr>
        <w:spacing w:after="0"/>
        <w:jc w:val="both"/>
        <w:rPr>
          <w:rFonts w:ascii="Century Gothic" w:hAnsi="Century Gothic" w:cs="Times New Roman"/>
          <w:i/>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Sulla scorta di tali indicazioni l’allegato 2 al Piano Nazionale Anticorruzione 2014, in questa parte confermato dal PNA 2016, ha individuato alcune </w:t>
      </w:r>
      <w:r>
        <w:rPr>
          <w:rFonts w:ascii="Century Gothic" w:hAnsi="Century Gothic" w:cs="Times New Roman"/>
          <w:sz w:val="24"/>
          <w:szCs w:val="24"/>
        </w:rPr>
        <w:lastRenderedPageBreak/>
        <w:t>aree di rischio obbligatorie per tutte le amministrazioni. Esse sono le seguenti:</w:t>
      </w:r>
    </w:p>
    <w:p w:rsidR="00976D2E" w:rsidRDefault="00976D2E">
      <w:pPr>
        <w:spacing w:after="0"/>
        <w:jc w:val="both"/>
        <w:rPr>
          <w:rFonts w:ascii="Century Gothic" w:hAnsi="Century Gothic" w:cs="Times New Roman"/>
          <w:sz w:val="24"/>
          <w:szCs w:val="24"/>
        </w:rPr>
      </w:pP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A) Area: acquisizione e progressione del personale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 Reclutamento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2. Progressioni di carriera</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3. Conferimento di incarichi di collaborazione</w:t>
      </w:r>
    </w:p>
    <w:p w:rsidR="00976D2E" w:rsidRDefault="00976D2E">
      <w:pPr>
        <w:spacing w:after="0"/>
        <w:ind w:left="360"/>
        <w:jc w:val="both"/>
        <w:rPr>
          <w:rFonts w:ascii="Century Gothic" w:hAnsi="Century Gothic" w:cs="Times New Roman"/>
          <w:i/>
          <w:sz w:val="24"/>
          <w:szCs w:val="24"/>
        </w:rPr>
      </w:pP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B) Area: affidamento di lavori, servizi e forniture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 Definizione dell’oggetto dell’affidamento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2. Individuazione dello strumento/istituto per l’affidamento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3. Requisiti di qualificazione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4. Requisiti di aggiudicazione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5. Valutazione delle offerte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6. Verifica dell’eventuale anomalia delle offerte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7. Procedure negoziate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8. Affidamenti diretti</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9. Revoca del bando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 xml:space="preserve">10.Redazione del </w:t>
      </w:r>
      <w:proofErr w:type="spellStart"/>
      <w:r>
        <w:rPr>
          <w:rFonts w:ascii="Century Gothic" w:hAnsi="Century Gothic" w:cs="Times New Roman"/>
          <w:i/>
          <w:sz w:val="24"/>
          <w:szCs w:val="24"/>
        </w:rPr>
        <w:t>cronoprogramma</w:t>
      </w:r>
      <w:proofErr w:type="spellEnd"/>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11.Varianti in corso di esecuzione del contratto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12.Subappalto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13.Utilizzo di rimedi di risoluzione delle controversie alternativi a quelli giurisdizionali durante la fase di esecuzione del contratto</w:t>
      </w:r>
    </w:p>
    <w:p w:rsidR="00976D2E" w:rsidRDefault="00976D2E">
      <w:pPr>
        <w:spacing w:after="0"/>
        <w:ind w:left="360"/>
        <w:jc w:val="both"/>
        <w:rPr>
          <w:rFonts w:ascii="Century Gothic" w:hAnsi="Century Gothic" w:cs="Times New Roman"/>
          <w:i/>
          <w:sz w:val="24"/>
          <w:szCs w:val="24"/>
        </w:rPr>
      </w:pP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C) Area: provvedimenti ampliativi della sfera giuridica dei destinatari privi</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di effetto economico diretto ed immediato per il destinatario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 Provvedimenti amministrativi vincolati nell’</w:t>
      </w:r>
      <w:proofErr w:type="spellStart"/>
      <w:r>
        <w:rPr>
          <w:rFonts w:ascii="Century Gothic" w:hAnsi="Century Gothic" w:cs="Times New Roman"/>
          <w:sz w:val="24"/>
          <w:szCs w:val="24"/>
        </w:rPr>
        <w:t>an</w:t>
      </w:r>
      <w:proofErr w:type="spellEnd"/>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2. Provvedimenti amministrativi a contenuto vincolato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3. Provvedimenti amministrativi vincolati nell’</w:t>
      </w:r>
      <w:proofErr w:type="spellStart"/>
      <w:r>
        <w:rPr>
          <w:rFonts w:ascii="Century Gothic" w:hAnsi="Century Gothic" w:cs="Times New Roman"/>
          <w:sz w:val="24"/>
          <w:szCs w:val="24"/>
        </w:rPr>
        <w:t>an</w:t>
      </w:r>
      <w:proofErr w:type="spellEnd"/>
      <w:r>
        <w:rPr>
          <w:rFonts w:ascii="Century Gothic" w:hAnsi="Century Gothic" w:cs="Times New Roman"/>
          <w:i/>
          <w:sz w:val="24"/>
          <w:szCs w:val="24"/>
        </w:rPr>
        <w:t xml:space="preserve"> e a contenuto vincolato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4. Provvedimenti amministrativi a contenuto discrezionale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5. Provvedimenti amministrativi discrezionali nell’</w:t>
      </w:r>
      <w:proofErr w:type="spellStart"/>
      <w:r>
        <w:rPr>
          <w:rFonts w:ascii="Century Gothic" w:hAnsi="Century Gothic" w:cs="Times New Roman"/>
          <w:sz w:val="24"/>
          <w:szCs w:val="24"/>
        </w:rPr>
        <w:t>an</w:t>
      </w:r>
      <w:proofErr w:type="spellEnd"/>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6. Provvedimenti amministrativi discrezionali nell’</w:t>
      </w:r>
      <w:proofErr w:type="spellStart"/>
      <w:r>
        <w:rPr>
          <w:rFonts w:ascii="Century Gothic" w:hAnsi="Century Gothic" w:cs="Times New Roman"/>
          <w:sz w:val="24"/>
          <w:szCs w:val="24"/>
        </w:rPr>
        <w:t>an</w:t>
      </w:r>
      <w:proofErr w:type="spellEnd"/>
      <w:r>
        <w:rPr>
          <w:rFonts w:ascii="Century Gothic" w:hAnsi="Century Gothic" w:cs="Times New Roman"/>
          <w:i/>
          <w:sz w:val="24"/>
          <w:szCs w:val="24"/>
        </w:rPr>
        <w:t xml:space="preserve"> e nel contenuto </w:t>
      </w:r>
    </w:p>
    <w:p w:rsidR="00976D2E" w:rsidRDefault="00976D2E">
      <w:pPr>
        <w:spacing w:after="0"/>
        <w:ind w:left="360"/>
        <w:jc w:val="both"/>
        <w:rPr>
          <w:rFonts w:ascii="Century Gothic" w:hAnsi="Century Gothic" w:cs="Times New Roman"/>
          <w:sz w:val="24"/>
          <w:szCs w:val="24"/>
        </w:rPr>
      </w:pP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D) Area: provvedimenti ampliativi della sfera giuridica dei destinatari con</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effetto economico diretto ed immediato per il destinatario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1. Provvedimenti amministrativi vincolati nell’</w:t>
      </w:r>
      <w:proofErr w:type="spellStart"/>
      <w:r>
        <w:rPr>
          <w:rFonts w:ascii="Century Gothic" w:hAnsi="Century Gothic" w:cs="Times New Roman"/>
          <w:sz w:val="24"/>
          <w:szCs w:val="24"/>
        </w:rPr>
        <w:t>an</w:t>
      </w:r>
      <w:proofErr w:type="spellEnd"/>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lastRenderedPageBreak/>
        <w:t>2. Provvedimenti amministrativi a contenuto vincolato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3. Provvedimenti amministrativi vincolati nell’</w:t>
      </w:r>
      <w:proofErr w:type="spellStart"/>
      <w:r>
        <w:rPr>
          <w:rFonts w:ascii="Century Gothic" w:hAnsi="Century Gothic" w:cs="Times New Roman"/>
          <w:sz w:val="24"/>
          <w:szCs w:val="24"/>
        </w:rPr>
        <w:t>an</w:t>
      </w:r>
      <w:proofErr w:type="spellEnd"/>
      <w:r>
        <w:rPr>
          <w:rFonts w:ascii="Century Gothic" w:hAnsi="Century Gothic" w:cs="Times New Roman"/>
          <w:i/>
          <w:sz w:val="24"/>
          <w:szCs w:val="24"/>
        </w:rPr>
        <w:t xml:space="preserve"> e a contenuto vincolato</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4. Provvedimenti amministrativi a contenuto discrezionale</w:t>
      </w:r>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5. Provvedimenti amministrativi discrezionali nell’</w:t>
      </w:r>
      <w:proofErr w:type="spellStart"/>
      <w:r>
        <w:rPr>
          <w:rFonts w:ascii="Century Gothic" w:hAnsi="Century Gothic" w:cs="Times New Roman"/>
          <w:sz w:val="24"/>
          <w:szCs w:val="24"/>
        </w:rPr>
        <w:t>an</w:t>
      </w:r>
      <w:proofErr w:type="spellEnd"/>
    </w:p>
    <w:p w:rsidR="00976D2E" w:rsidRDefault="000C5D2F">
      <w:pPr>
        <w:spacing w:after="0"/>
        <w:ind w:left="360"/>
        <w:jc w:val="both"/>
        <w:rPr>
          <w:rFonts w:ascii="Century Gothic" w:hAnsi="Century Gothic" w:cs="Times New Roman"/>
          <w:i/>
          <w:sz w:val="24"/>
          <w:szCs w:val="24"/>
        </w:rPr>
      </w:pPr>
      <w:r>
        <w:rPr>
          <w:rFonts w:ascii="Century Gothic" w:hAnsi="Century Gothic" w:cs="Times New Roman"/>
          <w:i/>
          <w:sz w:val="24"/>
          <w:szCs w:val="24"/>
        </w:rPr>
        <w:t>6. Provvedimenti amministrativi discrezionali nell’</w:t>
      </w:r>
      <w:proofErr w:type="spellStart"/>
      <w:r>
        <w:rPr>
          <w:rFonts w:ascii="Century Gothic" w:hAnsi="Century Gothic" w:cs="Times New Roman"/>
          <w:sz w:val="24"/>
          <w:szCs w:val="24"/>
        </w:rPr>
        <w:t>an</w:t>
      </w:r>
      <w:proofErr w:type="spellEnd"/>
      <w:r>
        <w:rPr>
          <w:rFonts w:ascii="Century Gothic" w:hAnsi="Century Gothic" w:cs="Times New Roman"/>
          <w:i/>
          <w:sz w:val="24"/>
          <w:szCs w:val="24"/>
        </w:rPr>
        <w:t xml:space="preserve"> e nel contenuto</w:t>
      </w:r>
    </w:p>
    <w:p w:rsidR="00976D2E" w:rsidRDefault="00976D2E">
      <w:pPr>
        <w:spacing w:after="0"/>
        <w:ind w:left="360"/>
        <w:jc w:val="both"/>
        <w:rPr>
          <w:rFonts w:ascii="Century Gothic" w:hAnsi="Century Gothic" w:cs="Times New Roman"/>
          <w:i/>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Con riferimento specifico all’Ordine della Professione Ostetrica di Modena vengono di seguito individuate le attività a rischio:</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procedure per l’assunzione del personale amministrativo;</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conferimento di incarichi ai propri dipendenti;</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 xml:space="preserve">acquisizione di consulenze; </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procedure elettorali riferite agli organi e alle cariche;</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compensi e rimborsi per gli organi istituzionali;</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esercizio del potere disciplinare nei confronti degli iscritti all’ordine;</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individuazione dei docenti/relatori in eventi culturali e scientifici;</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individuazione dei soggetti organizzatori degli eventi formativi accreditati per la formazione continua in medicina;</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 xml:space="preserve">utilizzo di strumenti (telefono, </w:t>
      </w:r>
      <w:proofErr w:type="spellStart"/>
      <w:r>
        <w:rPr>
          <w:rFonts w:ascii="Century Gothic" w:hAnsi="Century Gothic" w:cs="Times New Roman"/>
          <w:sz w:val="24"/>
          <w:szCs w:val="24"/>
        </w:rPr>
        <w:t>pc</w:t>
      </w:r>
      <w:proofErr w:type="spellEnd"/>
      <w:r>
        <w:rPr>
          <w:rFonts w:ascii="Century Gothic" w:hAnsi="Century Gothic" w:cs="Times New Roman"/>
          <w:sz w:val="24"/>
          <w:szCs w:val="24"/>
        </w:rPr>
        <w:t>,stampanti o altri dispositivi) in uso all’Ordine;</w:t>
      </w:r>
    </w:p>
    <w:p w:rsidR="00976D2E" w:rsidRDefault="000C5D2F">
      <w:pPr>
        <w:pStyle w:val="Paragrafoelenco"/>
        <w:numPr>
          <w:ilvl w:val="0"/>
          <w:numId w:val="5"/>
        </w:numPr>
        <w:spacing w:after="0"/>
        <w:jc w:val="both"/>
        <w:rPr>
          <w:rFonts w:ascii="Century Gothic" w:hAnsi="Century Gothic" w:cs="Times New Roman"/>
          <w:sz w:val="24"/>
          <w:szCs w:val="24"/>
        </w:rPr>
      </w:pPr>
      <w:r>
        <w:rPr>
          <w:rFonts w:ascii="Century Gothic" w:hAnsi="Century Gothic" w:cs="Times New Roman"/>
          <w:sz w:val="24"/>
          <w:szCs w:val="24"/>
        </w:rPr>
        <w:t>individuazione dei componenti dell’Ordine all’interno delle commissioni di tesi di laurea universitarie.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A queste aree di rischio deve aggiungersi, sul piano valutativo, quanto </w:t>
      </w:r>
      <w:r>
        <w:rPr>
          <w:rFonts w:ascii="Century Gothic" w:hAnsi="Century Gothic" w:cs="Times New Roman"/>
          <w:bCs/>
          <w:color w:val="000000"/>
          <w:sz w:val="24"/>
          <w:szCs w:val="24"/>
        </w:rPr>
        <w:t>previsto</w:t>
      </w:r>
      <w:r>
        <w:rPr>
          <w:rFonts w:ascii="Century Gothic" w:hAnsi="Century Gothic" w:cs="Times New Roman"/>
          <w:bCs/>
          <w:sz w:val="24"/>
          <w:szCs w:val="24"/>
        </w:rPr>
        <w:t xml:space="preserve"> dalle linee di indir</w:t>
      </w:r>
      <w:r w:rsidR="00AC7162">
        <w:rPr>
          <w:rFonts w:ascii="Century Gothic" w:hAnsi="Century Gothic" w:cs="Times New Roman"/>
          <w:bCs/>
          <w:sz w:val="24"/>
          <w:szCs w:val="24"/>
        </w:rPr>
        <w:t>izzo rese dall’ANAC nel PNA 2021</w:t>
      </w:r>
      <w:r>
        <w:rPr>
          <w:rFonts w:ascii="Century Gothic" w:hAnsi="Century Gothic" w:cs="Times New Roman"/>
          <w:bCs/>
          <w:sz w:val="24"/>
          <w:szCs w:val="24"/>
        </w:rPr>
        <w:t xml:space="preserve"> – Parte Speciale – la quale, in relazione agli Ordini e Collegi Professionali ha </w:t>
      </w:r>
      <w:r>
        <w:rPr>
          <w:rFonts w:ascii="Century Gothic" w:hAnsi="Century Gothic" w:cs="Times New Roman"/>
          <w:sz w:val="24"/>
          <w:szCs w:val="24"/>
        </w:rPr>
        <w:t xml:space="preserve">individuato ulteriori tre macro-aree di rischio specifiche, sempre a titolo esemplificativo e senza pretesa di esaustività, cui si riferiscono le attività a più elevato rischio di corruzione ed ha reso gli esempi di eventi rischiosi indicando le possibili misure di prevenzione. </w:t>
      </w:r>
    </w:p>
    <w:p w:rsidR="00976D2E" w:rsidRDefault="00976D2E">
      <w:pPr>
        <w:pStyle w:val="Default"/>
        <w:spacing w:line="276" w:lineRule="auto"/>
        <w:jc w:val="both"/>
        <w:rPr>
          <w:rFonts w:ascii="Century Gothic" w:hAnsi="Century Gothic" w:cs="Times New Roman"/>
        </w:rPr>
      </w:pP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Fermi restando gli ulteriori approfondimenti e le analisi che saranno condotte in relazione ai rischi connessi alle particolari e concrete modalità organizzative ed attività amministrative dell’Ordine, appare – vista la approfondita disamina dell’ANAC e le funzioni di indirizzo che il PNA svolge rispetto ai RPCT adottati dagli Enti- necessario riportare l’individuazione esemplificativa dell’Autorità circa le aree di rischio specifiche.</w:t>
      </w:r>
    </w:p>
    <w:p w:rsidR="00976D2E" w:rsidRDefault="00976D2E">
      <w:pPr>
        <w:pStyle w:val="Default"/>
        <w:spacing w:line="276" w:lineRule="auto"/>
        <w:jc w:val="both"/>
        <w:rPr>
          <w:rFonts w:ascii="Century Gothic" w:hAnsi="Century Gothic" w:cs="Times New Roman"/>
        </w:rPr>
      </w:pP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lastRenderedPageBreak/>
        <w:t>Esse sono in</w:t>
      </w:r>
      <w:r w:rsidR="00AC7162">
        <w:rPr>
          <w:rFonts w:ascii="Century Gothic" w:hAnsi="Century Gothic" w:cs="Times New Roman"/>
        </w:rPr>
        <w:t>dividuate in tre macro aree che</w:t>
      </w:r>
      <w:r>
        <w:rPr>
          <w:rFonts w:ascii="Century Gothic" w:hAnsi="Century Gothic" w:cs="Times New Roman"/>
        </w:rPr>
        <w:t xml:space="preserve"> rimandano al PNA 2016, e precisamente: </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1) Formazione professionale continua; </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2) Rilascio di pareri di congruità (nell’eventualità dello svolgimento di tale attività da parte di ordini e collegi territoriali in seguito all’abrogazione delle tariffe professionali); </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3) Indicazione di professionisti per l’affidamento di incarichi specifici. </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Per ciascuna delle tre aree di rischio il PNA ha individuato, in via esemplificativa e non esaustiva, un elenco di processi a rischio, di possibili eventi corruttivi e misure di prevenzione, ribadendo che ”</w:t>
      </w:r>
      <w:r>
        <w:rPr>
          <w:rFonts w:ascii="Century Gothic" w:hAnsi="Century Gothic" w:cs="Times New Roman"/>
          <w:i/>
        </w:rPr>
        <w:t>l’adozione di queste ultime richiede necessariamente una valutazione alla luce della disciplina dei singoli ordini e collegi professionali e l’effettiva contestualizzazione in relazione alle caratteristiche e alle dimensioni dei singoli ordini e collegi</w:t>
      </w:r>
      <w:r>
        <w:rPr>
          <w:rFonts w:ascii="Century Gothic" w:hAnsi="Century Gothic" w:cs="Times New Roman"/>
        </w:rPr>
        <w:t>”. Appare fondamentale riportarli poiché a tali processi rischiosi è esposto l’Ordine.</w:t>
      </w:r>
    </w:p>
    <w:p w:rsidR="00976D2E" w:rsidRDefault="00976D2E">
      <w:pPr>
        <w:pStyle w:val="Default"/>
        <w:spacing w:line="276" w:lineRule="auto"/>
        <w:ind w:left="360"/>
        <w:jc w:val="both"/>
        <w:rPr>
          <w:rFonts w:ascii="Century Gothic" w:hAnsi="Century Gothic" w:cs="Times New Roman"/>
        </w:rPr>
      </w:pPr>
    </w:p>
    <w:p w:rsidR="00976D2E" w:rsidRDefault="000C5D2F">
      <w:pPr>
        <w:pStyle w:val="Default"/>
        <w:numPr>
          <w:ilvl w:val="0"/>
          <w:numId w:val="20"/>
        </w:numPr>
        <w:spacing w:line="276" w:lineRule="auto"/>
        <w:ind w:left="0" w:firstLine="0"/>
        <w:jc w:val="both"/>
        <w:rPr>
          <w:rFonts w:ascii="Century Gothic" w:hAnsi="Century Gothic" w:cs="Times New Roman"/>
        </w:rPr>
      </w:pPr>
      <w:r>
        <w:rPr>
          <w:rFonts w:ascii="Century Gothic" w:hAnsi="Century Gothic" w:cs="Times New Roman"/>
          <w:bCs/>
          <w:color w:val="auto"/>
        </w:rPr>
        <w:t>Per quanto concerne la Formazione Professionale Continua, l</w:t>
      </w:r>
      <w:r>
        <w:rPr>
          <w:rFonts w:ascii="Century Gothic" w:hAnsi="Century Gothic" w:cs="Times New Roman"/>
          <w:color w:val="auto"/>
        </w:rPr>
        <w:t xml:space="preserve">a fonte di disciplina è il Regolamento per l’aggiornamento della competenza professionale emanato dai singoli Consigli Nazionali ex art. 7, </w:t>
      </w:r>
      <w:proofErr w:type="spellStart"/>
      <w:r>
        <w:rPr>
          <w:rFonts w:ascii="Century Gothic" w:hAnsi="Century Gothic" w:cs="Times New Roman"/>
          <w:color w:val="auto"/>
        </w:rPr>
        <w:t>co</w:t>
      </w:r>
      <w:proofErr w:type="spellEnd"/>
      <w:r>
        <w:rPr>
          <w:rFonts w:ascii="Century Gothic" w:hAnsi="Century Gothic" w:cs="Times New Roman"/>
          <w:color w:val="auto"/>
        </w:rPr>
        <w:t xml:space="preserve">. 3, d.p.r. 137/2012 ed eventuali linee di indirizzo/linee guida per l’applicazione dello stesso. Ciascun ordinamento professionale ha, infatti, provveduto all’emanazione di un proprio regolamento in materia di formazione, previo parere favorevole del Ministero vigilante. </w:t>
      </w:r>
    </w:p>
    <w:p w:rsidR="00976D2E" w:rsidRDefault="00976D2E">
      <w:pPr>
        <w:pStyle w:val="Default"/>
        <w:spacing w:line="276" w:lineRule="auto"/>
        <w:jc w:val="both"/>
        <w:rPr>
          <w:rFonts w:ascii="Century Gothic" w:hAnsi="Century Gothic" w:cs="Times New Roman"/>
          <w:color w:val="auto"/>
        </w:rPr>
      </w:pP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Per il trattamento di questa specifica area di rischio, è necessario concentrare l’attenzione sulla corretta identificazione dei processi e sulla corrispondente individuazione del rischio e delle connesse misure di prevenzione.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In particolare si evidenziano i seguenti processi rilevanti: </w:t>
      </w:r>
    </w:p>
    <w:p w:rsidR="00976D2E" w:rsidRDefault="000C5D2F">
      <w:pPr>
        <w:pStyle w:val="Default"/>
        <w:numPr>
          <w:ilvl w:val="0"/>
          <w:numId w:val="13"/>
        </w:numPr>
        <w:spacing w:after="2" w:line="276" w:lineRule="auto"/>
        <w:jc w:val="both"/>
        <w:rPr>
          <w:rFonts w:ascii="Century Gothic" w:hAnsi="Century Gothic" w:cs="Times New Roman"/>
          <w:color w:val="auto"/>
        </w:rPr>
      </w:pPr>
      <w:r>
        <w:rPr>
          <w:rFonts w:ascii="Century Gothic" w:hAnsi="Century Gothic" w:cs="Times New Roman"/>
          <w:color w:val="auto"/>
        </w:rPr>
        <w:t xml:space="preserve"> Esame e valutazione, da parte del Consiglio Direttivo, della domanda di autorizzazione degli “</w:t>
      </w:r>
      <w:r>
        <w:rPr>
          <w:rFonts w:ascii="Century Gothic" w:hAnsi="Century Gothic" w:cs="Times New Roman"/>
          <w:i/>
          <w:iCs/>
          <w:color w:val="auto"/>
        </w:rPr>
        <w:t>enti terzi</w:t>
      </w:r>
      <w:r>
        <w:rPr>
          <w:rFonts w:ascii="Century Gothic" w:hAnsi="Century Gothic" w:cs="Times New Roman"/>
          <w:color w:val="auto"/>
        </w:rPr>
        <w:t xml:space="preserve">” diversi dagli ordini e collegi, erogatori dei corsi di formazione (ex art. 7, </w:t>
      </w:r>
      <w:proofErr w:type="spellStart"/>
      <w:r>
        <w:rPr>
          <w:rFonts w:ascii="Century Gothic" w:hAnsi="Century Gothic" w:cs="Times New Roman"/>
          <w:color w:val="auto"/>
        </w:rPr>
        <w:t>co</w:t>
      </w:r>
      <w:proofErr w:type="spellEnd"/>
      <w:r>
        <w:rPr>
          <w:rFonts w:ascii="Century Gothic" w:hAnsi="Century Gothic" w:cs="Times New Roman"/>
          <w:color w:val="auto"/>
        </w:rPr>
        <w:t xml:space="preserve">. 2, d.p.r. 137/2012); </w:t>
      </w:r>
    </w:p>
    <w:p w:rsidR="00976D2E" w:rsidRDefault="000C5D2F">
      <w:pPr>
        <w:pStyle w:val="Default"/>
        <w:numPr>
          <w:ilvl w:val="0"/>
          <w:numId w:val="13"/>
        </w:numPr>
        <w:spacing w:after="2" w:line="276" w:lineRule="auto"/>
        <w:jc w:val="both"/>
        <w:rPr>
          <w:rFonts w:ascii="Century Gothic" w:hAnsi="Century Gothic" w:cs="Times New Roman"/>
          <w:color w:val="auto"/>
        </w:rPr>
      </w:pPr>
      <w:r>
        <w:rPr>
          <w:rFonts w:ascii="Century Gothic" w:hAnsi="Century Gothic" w:cs="Times New Roman"/>
          <w:color w:val="auto"/>
        </w:rPr>
        <w:t xml:space="preserve">Esame e valutazione delle offerte formative e attribuzione dei crediti formativi professionali (CFP) agli iscritti; </w:t>
      </w:r>
    </w:p>
    <w:p w:rsidR="00976D2E" w:rsidRDefault="000C5D2F">
      <w:pPr>
        <w:pStyle w:val="Default"/>
        <w:numPr>
          <w:ilvl w:val="0"/>
          <w:numId w:val="13"/>
        </w:numPr>
        <w:spacing w:after="2" w:line="276" w:lineRule="auto"/>
        <w:jc w:val="both"/>
        <w:rPr>
          <w:rFonts w:ascii="Century Gothic" w:hAnsi="Century Gothic" w:cs="Times New Roman"/>
          <w:color w:val="auto"/>
        </w:rPr>
      </w:pPr>
      <w:r>
        <w:rPr>
          <w:rFonts w:ascii="Century Gothic" w:hAnsi="Century Gothic" w:cs="Times New Roman"/>
          <w:color w:val="auto"/>
        </w:rPr>
        <w:t>Vigilanza sugli “</w:t>
      </w:r>
      <w:r>
        <w:rPr>
          <w:rFonts w:ascii="Century Gothic" w:hAnsi="Century Gothic" w:cs="Times New Roman"/>
          <w:i/>
          <w:iCs/>
          <w:color w:val="auto"/>
        </w:rPr>
        <w:t>enti terzi</w:t>
      </w:r>
      <w:r>
        <w:rPr>
          <w:rFonts w:ascii="Century Gothic" w:hAnsi="Century Gothic" w:cs="Times New Roman"/>
          <w:color w:val="auto"/>
        </w:rPr>
        <w:t xml:space="preserve">” autorizzati all’erogazione della formazione ai sensi dell’art. 7, </w:t>
      </w:r>
      <w:proofErr w:type="spellStart"/>
      <w:r>
        <w:rPr>
          <w:rFonts w:ascii="Century Gothic" w:hAnsi="Century Gothic" w:cs="Times New Roman"/>
          <w:color w:val="auto"/>
        </w:rPr>
        <w:t>co</w:t>
      </w:r>
      <w:proofErr w:type="spellEnd"/>
      <w:r>
        <w:rPr>
          <w:rFonts w:ascii="Century Gothic" w:hAnsi="Century Gothic" w:cs="Times New Roman"/>
          <w:color w:val="auto"/>
        </w:rPr>
        <w:t xml:space="preserve">. 2, d.p.r. 137 del 2012, svolta in proprio da parte degli Ordini e Collegi territoriali; </w:t>
      </w:r>
    </w:p>
    <w:p w:rsidR="00976D2E" w:rsidRDefault="000C5D2F">
      <w:pPr>
        <w:pStyle w:val="Default"/>
        <w:numPr>
          <w:ilvl w:val="0"/>
          <w:numId w:val="13"/>
        </w:numPr>
        <w:spacing w:after="2" w:line="276" w:lineRule="auto"/>
        <w:jc w:val="both"/>
        <w:rPr>
          <w:rFonts w:ascii="Century Gothic" w:hAnsi="Century Gothic" w:cs="Times New Roman"/>
          <w:color w:val="auto"/>
        </w:rPr>
      </w:pPr>
      <w:r>
        <w:rPr>
          <w:rFonts w:ascii="Century Gothic" w:hAnsi="Century Gothic" w:cs="Times New Roman"/>
          <w:color w:val="auto"/>
        </w:rPr>
        <w:lastRenderedPageBreak/>
        <w:t xml:space="preserve">Organizzazione e svolgimento di eventi formativi </w:t>
      </w:r>
      <w:r w:rsidR="00AC7162">
        <w:rPr>
          <w:rFonts w:ascii="Century Gothic" w:hAnsi="Century Gothic" w:cs="Times New Roman"/>
          <w:color w:val="auto"/>
        </w:rPr>
        <w:t xml:space="preserve">da parte degli ordini </w:t>
      </w:r>
      <w:r>
        <w:rPr>
          <w:rFonts w:ascii="Century Gothic" w:hAnsi="Century Gothic" w:cs="Times New Roman"/>
          <w:color w:val="auto"/>
        </w:rPr>
        <w:t xml:space="preserve">territoriali. </w:t>
      </w:r>
    </w:p>
    <w:p w:rsidR="00976D2E" w:rsidRDefault="00976D2E">
      <w:pPr>
        <w:pStyle w:val="Default"/>
        <w:spacing w:line="276" w:lineRule="auto"/>
        <w:jc w:val="both"/>
        <w:rPr>
          <w:rFonts w:ascii="Century Gothic" w:hAnsi="Century Gothic" w:cs="Times New Roman"/>
          <w:color w:val="auto"/>
        </w:rPr>
      </w:pP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iCs/>
          <w:color w:val="auto"/>
        </w:rPr>
        <w:t xml:space="preserve">Rispetto ai processi rilevanti in materia di formazione professionale, è possibile individuare, sempre in astratto ed in via esemplificativa alcuni possibili eventi rischiosi: </w:t>
      </w:r>
    </w:p>
    <w:p w:rsidR="00976D2E" w:rsidRDefault="000C5D2F">
      <w:pPr>
        <w:pStyle w:val="Default"/>
        <w:numPr>
          <w:ilvl w:val="0"/>
          <w:numId w:val="14"/>
        </w:numPr>
        <w:spacing w:line="276" w:lineRule="auto"/>
        <w:jc w:val="both"/>
        <w:rPr>
          <w:rFonts w:ascii="Century Gothic" w:hAnsi="Century Gothic" w:cs="Times New Roman"/>
          <w:color w:val="auto"/>
        </w:rPr>
      </w:pPr>
      <w:r>
        <w:rPr>
          <w:rFonts w:ascii="Century Gothic" w:hAnsi="Century Gothic" w:cs="Times New Roman"/>
          <w:color w:val="auto"/>
        </w:rPr>
        <w:t xml:space="preserve">alterazioni documentali volte a favorire l’accreditamento di determinati soggetti; </w:t>
      </w:r>
    </w:p>
    <w:p w:rsidR="00976D2E" w:rsidRDefault="000C5D2F">
      <w:pPr>
        <w:pStyle w:val="Default"/>
        <w:numPr>
          <w:ilvl w:val="0"/>
          <w:numId w:val="14"/>
        </w:numPr>
        <w:spacing w:line="276" w:lineRule="auto"/>
        <w:jc w:val="both"/>
        <w:rPr>
          <w:rFonts w:ascii="Century Gothic" w:hAnsi="Century Gothic" w:cs="Times New Roman"/>
          <w:color w:val="auto"/>
        </w:rPr>
      </w:pPr>
      <w:r>
        <w:rPr>
          <w:rFonts w:ascii="Century Gothic" w:hAnsi="Century Gothic" w:cs="Times New Roman"/>
          <w:color w:val="auto"/>
        </w:rPr>
        <w:t xml:space="preserve">mancata valutazione di richieste di autorizzazione, per carenza o inadeguatezza di controlli e mancato rispetto dei regolamenti interni; </w:t>
      </w:r>
    </w:p>
    <w:p w:rsidR="00976D2E" w:rsidRDefault="000C5D2F">
      <w:pPr>
        <w:pStyle w:val="Default"/>
        <w:numPr>
          <w:ilvl w:val="0"/>
          <w:numId w:val="14"/>
        </w:numPr>
        <w:spacing w:line="276" w:lineRule="auto"/>
        <w:jc w:val="both"/>
        <w:rPr>
          <w:rFonts w:ascii="Century Gothic" w:hAnsi="Century Gothic" w:cs="Times New Roman"/>
          <w:color w:val="auto"/>
        </w:rPr>
      </w:pPr>
      <w:r>
        <w:rPr>
          <w:rFonts w:ascii="Century Gothic" w:hAnsi="Century Gothic" w:cs="Times New Roman"/>
          <w:color w:val="auto"/>
        </w:rPr>
        <w:t xml:space="preserve">mancata o impropria attribuzione di crediti formativi professionali agli iscritti; </w:t>
      </w:r>
    </w:p>
    <w:p w:rsidR="00976D2E" w:rsidRDefault="000C5D2F">
      <w:pPr>
        <w:pStyle w:val="Default"/>
        <w:numPr>
          <w:ilvl w:val="0"/>
          <w:numId w:val="14"/>
        </w:numPr>
        <w:spacing w:line="276" w:lineRule="auto"/>
        <w:jc w:val="both"/>
        <w:rPr>
          <w:rFonts w:ascii="Century Gothic" w:hAnsi="Century Gothic" w:cs="Times New Roman"/>
          <w:color w:val="auto"/>
        </w:rPr>
      </w:pPr>
      <w:r>
        <w:rPr>
          <w:rFonts w:ascii="Century Gothic" w:hAnsi="Century Gothic" w:cs="Times New Roman"/>
          <w:color w:val="auto"/>
        </w:rPr>
        <w:t>mancata o inefficiente vigilanza sugli “</w:t>
      </w:r>
      <w:r>
        <w:rPr>
          <w:rFonts w:ascii="Century Gothic" w:hAnsi="Century Gothic" w:cs="Times New Roman"/>
          <w:i/>
          <w:iCs/>
          <w:color w:val="auto"/>
        </w:rPr>
        <w:t>enti terzi</w:t>
      </w:r>
      <w:r>
        <w:rPr>
          <w:rFonts w:ascii="Century Gothic" w:hAnsi="Century Gothic" w:cs="Times New Roman"/>
          <w:color w:val="auto"/>
        </w:rPr>
        <w:t xml:space="preserve">” autorizzati all’erogazione della formazione; </w:t>
      </w:r>
    </w:p>
    <w:p w:rsidR="00976D2E" w:rsidRDefault="000C5D2F">
      <w:pPr>
        <w:pStyle w:val="Default"/>
        <w:numPr>
          <w:ilvl w:val="0"/>
          <w:numId w:val="14"/>
        </w:numPr>
        <w:spacing w:line="276" w:lineRule="auto"/>
        <w:jc w:val="both"/>
        <w:rPr>
          <w:rFonts w:ascii="Century Gothic" w:hAnsi="Century Gothic" w:cs="Times New Roman"/>
          <w:color w:val="auto"/>
        </w:rPr>
      </w:pPr>
      <w:r>
        <w:rPr>
          <w:rFonts w:ascii="Century Gothic" w:hAnsi="Century Gothic" w:cs="Times New Roman"/>
          <w:color w:val="auto"/>
        </w:rPr>
        <w:t xml:space="preserve">inefficiente organizzazione e svolgimento delle attività formative da parte dei Collegi territoriali. </w:t>
      </w:r>
    </w:p>
    <w:p w:rsidR="00976D2E" w:rsidRDefault="00976D2E">
      <w:pPr>
        <w:pStyle w:val="Default"/>
        <w:spacing w:line="276" w:lineRule="auto"/>
        <w:jc w:val="both"/>
        <w:rPr>
          <w:rFonts w:ascii="Century Gothic" w:hAnsi="Century Gothic" w:cs="Times New Roman"/>
          <w:color w:val="auto"/>
        </w:rPr>
      </w:pPr>
    </w:p>
    <w:p w:rsidR="00976D2E" w:rsidRDefault="000C5D2F">
      <w:pPr>
        <w:pStyle w:val="Default"/>
        <w:spacing w:line="276" w:lineRule="auto"/>
        <w:jc w:val="both"/>
        <w:rPr>
          <w:rFonts w:ascii="Century Gothic" w:hAnsi="Century Gothic" w:cs="Times New Roman"/>
          <w:iCs/>
          <w:color w:val="auto"/>
        </w:rPr>
      </w:pPr>
      <w:r>
        <w:rPr>
          <w:rFonts w:ascii="Century Gothic" w:hAnsi="Century Gothic" w:cs="Times New Roman"/>
          <w:iCs/>
          <w:color w:val="auto"/>
        </w:rPr>
        <w:t>Rispetto a detti eventi rischiosi, secondo le indicazioni del PNA, è possibile individuare alcune possibili misure e precisamente:</w:t>
      </w:r>
    </w:p>
    <w:p w:rsidR="00976D2E" w:rsidRDefault="000C5D2F">
      <w:pPr>
        <w:pStyle w:val="Default"/>
        <w:numPr>
          <w:ilvl w:val="0"/>
          <w:numId w:val="15"/>
        </w:numPr>
        <w:spacing w:line="276" w:lineRule="auto"/>
        <w:jc w:val="both"/>
        <w:rPr>
          <w:rFonts w:ascii="Century Gothic" w:hAnsi="Century Gothic" w:cs="Times New Roman"/>
          <w:color w:val="auto"/>
        </w:rPr>
      </w:pPr>
      <w:r>
        <w:rPr>
          <w:rFonts w:ascii="Century Gothic" w:hAnsi="Century Gothic" w:cs="Times New Roman"/>
          <w:color w:val="auto"/>
        </w:rPr>
        <w:t xml:space="preserve">controlli a campione sull’attribuzione dei crediti ai professionisti, successivi allo svolgimento di un evento formativo, con verifiche periodiche sulla posizione complessiva relativa ai crediti formativi degli iscritti; </w:t>
      </w:r>
    </w:p>
    <w:p w:rsidR="00976D2E" w:rsidRDefault="000C5D2F">
      <w:pPr>
        <w:pStyle w:val="Default"/>
        <w:numPr>
          <w:ilvl w:val="0"/>
          <w:numId w:val="15"/>
        </w:numPr>
        <w:spacing w:line="276" w:lineRule="auto"/>
        <w:jc w:val="both"/>
        <w:rPr>
          <w:rFonts w:ascii="Century Gothic" w:hAnsi="Century Gothic" w:cs="Times New Roman"/>
          <w:color w:val="auto"/>
        </w:rPr>
      </w:pPr>
      <w:r>
        <w:rPr>
          <w:rFonts w:ascii="Century Gothic" w:hAnsi="Century Gothic" w:cs="Times New Roman"/>
          <w:color w:val="auto"/>
        </w:rPr>
        <w:t xml:space="preserve">introduzione di adeguate misure di pubblicità e trasparenza legate agli eventi formativi organizzati dai collegi professionali, preferibilmente mediante pubblicazione - nel sito internet istituzionale dell’ente organizzatore - dell’evento e degli eventuali costi sostenuti; </w:t>
      </w:r>
    </w:p>
    <w:p w:rsidR="00976D2E" w:rsidRDefault="000C5D2F">
      <w:pPr>
        <w:pStyle w:val="Default"/>
        <w:numPr>
          <w:ilvl w:val="0"/>
          <w:numId w:val="15"/>
        </w:numPr>
        <w:spacing w:line="276" w:lineRule="auto"/>
        <w:jc w:val="both"/>
        <w:rPr>
          <w:rFonts w:ascii="Century Gothic" w:hAnsi="Century Gothic" w:cs="Times New Roman"/>
          <w:color w:val="auto"/>
        </w:rPr>
      </w:pPr>
      <w:r>
        <w:rPr>
          <w:rFonts w:ascii="Century Gothic" w:hAnsi="Century Gothic" w:cs="Times New Roman"/>
          <w:color w:val="auto"/>
        </w:rPr>
        <w:t xml:space="preserve">controlli a campione sulla persistenza dei requisiti degli “enti terzi” autorizzati all’erogazione della formazione. </w:t>
      </w:r>
    </w:p>
    <w:p w:rsidR="00976D2E" w:rsidRDefault="00976D2E">
      <w:pPr>
        <w:pStyle w:val="Default"/>
        <w:spacing w:line="276" w:lineRule="auto"/>
        <w:ind w:left="360"/>
        <w:jc w:val="both"/>
        <w:rPr>
          <w:rFonts w:ascii="Century Gothic" w:hAnsi="Century Gothic" w:cs="Times New Roman"/>
          <w:color w:val="auto"/>
        </w:rPr>
      </w:pP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Al fine di prevenire i suddetti possibili scenari rischiosi e per l’adozione delle misure suggerite dall’ANAC e che allo stato si ritengono coerenti ed esaustive rispetto alla realtà </w:t>
      </w:r>
      <w:proofErr w:type="spellStart"/>
      <w:r>
        <w:rPr>
          <w:rFonts w:ascii="Century Gothic" w:hAnsi="Century Gothic" w:cs="Times New Roman"/>
          <w:color w:val="auto"/>
        </w:rPr>
        <w:t>ordinamentale</w:t>
      </w:r>
      <w:proofErr w:type="spellEnd"/>
      <w:r>
        <w:rPr>
          <w:rFonts w:ascii="Century Gothic" w:hAnsi="Century Gothic" w:cs="Times New Roman"/>
          <w:color w:val="auto"/>
        </w:rPr>
        <w:t xml:space="preserve"> dell’Ordine, l’Ente ha in programmazione l’istituzione di una “Commissione di Controllo sulla Formazione perm</w:t>
      </w:r>
      <w:r w:rsidR="00AC7162">
        <w:rPr>
          <w:rFonts w:ascii="Century Gothic" w:hAnsi="Century Gothic" w:cs="Times New Roman"/>
          <w:color w:val="auto"/>
        </w:rPr>
        <w:t>anente”, da istituirsi entro otto</w:t>
      </w:r>
      <w:r>
        <w:rPr>
          <w:rFonts w:ascii="Century Gothic" w:hAnsi="Century Gothic" w:cs="Times New Roman"/>
          <w:color w:val="auto"/>
        </w:rPr>
        <w:t xml:space="preserve"> mesi dall’adozione definitiva del presente Piano e che sarà Presieduta dalla Presidente dell’Ordine, con poteri di organizzazione, direzione e c</w:t>
      </w:r>
      <w:r w:rsidR="00AC7162">
        <w:rPr>
          <w:rFonts w:ascii="Century Gothic" w:hAnsi="Century Gothic" w:cs="Times New Roman"/>
          <w:color w:val="auto"/>
        </w:rPr>
        <w:t xml:space="preserve">ontrollo, e sarà </w:t>
      </w:r>
      <w:r w:rsidR="00AC7162">
        <w:rPr>
          <w:rFonts w:ascii="Century Gothic" w:hAnsi="Century Gothic" w:cs="Times New Roman"/>
          <w:color w:val="auto"/>
        </w:rPr>
        <w:lastRenderedPageBreak/>
        <w:t>costituita da 5 (cinque</w:t>
      </w:r>
      <w:r>
        <w:rPr>
          <w:rFonts w:ascii="Century Gothic" w:hAnsi="Century Gothic" w:cs="Times New Roman"/>
          <w:color w:val="auto"/>
        </w:rPr>
        <w:t xml:space="preserve">) ostetriche scelte dal Consiglio Direttivo all’interno delle iscritte all’Albo, su base volontaristica e previa valutazione dei requisiti di onestà, integrità e competenza. La Commissione sarà dotata, con separato atto organizzativo, dei poteri e delle dotazioni (strumentali ed organiche da attingersi anche presso i rispettivi Consigli Direttivi) per lo svolgimento dei controlli sui requisiti degli enti terzi, sull’attribuzione dei crediti e sulla effettiva e sufficiente trasparenza e pubblicità degli eventi formativi, sui siti istituzionali dell’Ordine. Inoltre l’Ordine ha già adottato nel 2015-2016, in applicazione del Piano vigente, una ulteriore misura pubblicando sul sito istituzionale nella sezione “Avvisi”, specifico e pubblica richiesta ad Enti terzi di organizzazione eventi formativi a che, se interessati, si presentino all’Ordine con le credenziali necessarie alla valutazione di affidabilità. In questo modo si è cercato anche di garantire trasparenza nella scelta degli Enti organizzatori degli eventi formativi e rotazione degli stessi sulla base delle loro dimostrate e documentate disponibilità.     </w:t>
      </w:r>
    </w:p>
    <w:p w:rsidR="00976D2E" w:rsidRDefault="00976D2E">
      <w:pPr>
        <w:pStyle w:val="Default"/>
        <w:spacing w:line="276" w:lineRule="auto"/>
        <w:jc w:val="both"/>
        <w:rPr>
          <w:rFonts w:ascii="Century Gothic" w:hAnsi="Century Gothic" w:cs="Times New Roman"/>
          <w:color w:val="auto"/>
        </w:rPr>
      </w:pPr>
    </w:p>
    <w:p w:rsidR="00976D2E" w:rsidRDefault="000C5D2F">
      <w:pPr>
        <w:pStyle w:val="Default"/>
        <w:numPr>
          <w:ilvl w:val="0"/>
          <w:numId w:val="19"/>
        </w:numPr>
        <w:spacing w:line="276" w:lineRule="auto"/>
        <w:ind w:left="0" w:firstLine="0"/>
        <w:jc w:val="both"/>
        <w:rPr>
          <w:rFonts w:ascii="Century Gothic" w:hAnsi="Century Gothic" w:cs="Times New Roman"/>
          <w:color w:val="auto"/>
        </w:rPr>
      </w:pPr>
      <w:r>
        <w:rPr>
          <w:rFonts w:ascii="Century Gothic" w:hAnsi="Century Gothic" w:cs="Times New Roman"/>
          <w:bCs/>
          <w:color w:val="auto"/>
        </w:rPr>
        <w:t>Per quanto concerne l’area di rischio relativa all’”</w:t>
      </w:r>
      <w:r>
        <w:rPr>
          <w:rFonts w:ascii="Century Gothic" w:hAnsi="Century Gothic" w:cs="Times New Roman"/>
          <w:bCs/>
          <w:i/>
          <w:color w:val="auto"/>
        </w:rPr>
        <w:t xml:space="preserve">adozione di pareri di congruità sui corrispettivi per le prestazioni professionali”, </w:t>
      </w:r>
      <w:r>
        <w:rPr>
          <w:rFonts w:ascii="Century Gothic" w:hAnsi="Century Gothic" w:cs="Times New Roman"/>
          <w:color w:val="auto"/>
        </w:rPr>
        <w:t xml:space="preserve">la fonte della disciplina di questa attività è contenuta nell’art. 5, n. 3), legge 24 giugno 1923 n. 1395, nell’art. 636 </w:t>
      </w:r>
      <w:proofErr w:type="spellStart"/>
      <w:r>
        <w:rPr>
          <w:rFonts w:ascii="Century Gothic" w:hAnsi="Century Gothic" w:cs="Times New Roman"/>
          <w:color w:val="auto"/>
        </w:rPr>
        <w:t>c.p.c.</w:t>
      </w:r>
      <w:proofErr w:type="spellEnd"/>
      <w:r>
        <w:rPr>
          <w:rFonts w:ascii="Century Gothic" w:hAnsi="Century Gothic" w:cs="Times New Roman"/>
          <w:color w:val="auto"/>
        </w:rPr>
        <w:t xml:space="preserve"> e nell’art. 2233 c.c., nonché nel recente D.M. 19/7/2016, n. 165, che ha introdotto il “</w:t>
      </w:r>
      <w:r>
        <w:rPr>
          <w:rFonts w:ascii="Century Gothic" w:hAnsi="Century Gothic" w:cs="Times New Roman"/>
          <w:i/>
          <w:color w:val="auto"/>
        </w:rPr>
        <w:t>Regolamento recante la determinazione dei parametri per la liquidazione da parte di un organo giurisdizionale dei compensi per le professioni regolamentate, ai sensi dell’art. 9 del decreto legge 24/1/2012 n. 1,convertito con modificazioni, dalla legge 24 marzo 2012, n. 27. Medici Veterinari, farmacisti, psicologi, infermieri, ostetriche e tecnici sanitari di radiologia medica”.</w:t>
      </w:r>
      <w:r>
        <w:rPr>
          <w:rFonts w:ascii="Century Gothic" w:hAnsi="Century Gothic" w:cs="Times New Roman"/>
          <w:color w:val="auto"/>
        </w:rPr>
        <w:t xml:space="preserve"> Tale atto normativo prevede in allegato Tabella E) ex art. 2 comma 1 D.M. 165/2016 intitolato “OSTETRICHE: PRESTAZIONI E RELATIVO VALORE MEDIO </w:t>
      </w:r>
      <w:proofErr w:type="spellStart"/>
      <w:r>
        <w:rPr>
          <w:rFonts w:ascii="Century Gothic" w:hAnsi="Century Gothic" w:cs="Times New Roman"/>
          <w:color w:val="auto"/>
        </w:rPr>
        <w:t>DI</w:t>
      </w:r>
      <w:proofErr w:type="spellEnd"/>
      <w:r>
        <w:rPr>
          <w:rFonts w:ascii="Century Gothic" w:hAnsi="Century Gothic" w:cs="Times New Roman"/>
          <w:color w:val="auto"/>
        </w:rPr>
        <w:t xml:space="preserve"> LIQUIDAZIONE”.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In sintesi, nonostante l’abrogazione delle tariffe professionali, ad opera del d.l. 1/2012 (come convertito dalla l. 27/2012), sussiste l’obbligo dei Consigli degli ordini territoriali di esprimersi sulla </w:t>
      </w:r>
      <w:r>
        <w:rPr>
          <w:rFonts w:ascii="Century Gothic" w:hAnsi="Century Gothic" w:cs="Times New Roman"/>
          <w:i/>
          <w:iCs/>
          <w:color w:val="auto"/>
        </w:rPr>
        <w:t xml:space="preserve">«liquidazione di onorari e spese» </w:t>
      </w:r>
      <w:r>
        <w:rPr>
          <w:rFonts w:ascii="Century Gothic" w:hAnsi="Century Gothic" w:cs="Times New Roman"/>
          <w:color w:val="auto"/>
        </w:rPr>
        <w:t xml:space="preserve">relativi alle prestazioni professionali, avendo la predetta abrogazione inciso soltanto sui criteri da porre a fondamento della citata procedura di accertamento. Il parere di congruità – che dovrà necessariamente tenere conto dei criteri tabellari introdotti con il D.M. 165/2016-   resta, quindi, necessario per il professionista che, ai sensi dell’art. 636 </w:t>
      </w:r>
      <w:proofErr w:type="spellStart"/>
      <w:r>
        <w:rPr>
          <w:rFonts w:ascii="Century Gothic" w:hAnsi="Century Gothic" w:cs="Times New Roman"/>
          <w:color w:val="auto"/>
        </w:rPr>
        <w:t>c.p.c.</w:t>
      </w:r>
      <w:proofErr w:type="spellEnd"/>
      <w:r>
        <w:rPr>
          <w:rFonts w:ascii="Century Gothic" w:hAnsi="Century Gothic" w:cs="Times New Roman"/>
          <w:color w:val="auto"/>
        </w:rPr>
        <w:t xml:space="preserve">, intenda attivare lo strumento “monitorio” della domanda di ingiunzione di pagamento, per ottenere quanto dovuto dal cliente, nonché per il </w:t>
      </w:r>
      <w:r>
        <w:rPr>
          <w:rFonts w:ascii="Century Gothic" w:hAnsi="Century Gothic" w:cs="Times New Roman"/>
          <w:color w:val="auto"/>
        </w:rPr>
        <w:lastRenderedPageBreak/>
        <w:t xml:space="preserve">giudice che debba provvedere alla liquidazione giudiziale dei compensi, ai sensi dell’art. 2233 </w:t>
      </w:r>
      <w:proofErr w:type="spellStart"/>
      <w:r>
        <w:rPr>
          <w:rFonts w:ascii="Century Gothic" w:hAnsi="Century Gothic" w:cs="Times New Roman"/>
          <w:color w:val="auto"/>
        </w:rPr>
        <w:t>c.c</w:t>
      </w:r>
      <w:proofErr w:type="spellEnd"/>
      <w:r>
        <w:rPr>
          <w:rFonts w:ascii="Century Gothic" w:hAnsi="Century Gothic" w:cs="Times New Roman"/>
          <w:color w:val="auto"/>
        </w:rPr>
        <w:t xml:space="preserve">.. Il parere di congruità, quale espressione dei poteri pubblicistici dell’ente, è riconducibile nell’alveo dei provvedimenti di natura amministrativa, necessitando delle tutele previste dall’ordinamento per tale tipologia di procedimenti.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Ciò posto nell’eventualità dello svolgimento della predetta attività di valutazione da parte dell’Ordine, possono emergere i seguenti eventi rischiosi ed essere adottate le conseguenti possibili misure preventive: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iCs/>
          <w:color w:val="auto"/>
        </w:rPr>
        <w:t xml:space="preserve">I possibili eventi rischiosi sono in tal modo esemplificati: </w:t>
      </w:r>
    </w:p>
    <w:p w:rsidR="00976D2E" w:rsidRDefault="000C5D2F">
      <w:pPr>
        <w:pStyle w:val="Default"/>
        <w:numPr>
          <w:ilvl w:val="0"/>
          <w:numId w:val="16"/>
        </w:numPr>
        <w:spacing w:after="2" w:line="276" w:lineRule="auto"/>
        <w:jc w:val="both"/>
        <w:rPr>
          <w:rFonts w:ascii="Century Gothic" w:hAnsi="Century Gothic" w:cs="Times New Roman"/>
          <w:color w:val="auto"/>
        </w:rPr>
      </w:pPr>
      <w:r>
        <w:rPr>
          <w:rFonts w:ascii="Century Gothic" w:hAnsi="Century Gothic" w:cs="Times New Roman"/>
          <w:color w:val="auto"/>
        </w:rPr>
        <w:t>incertezza nei criteri di quantificazione degli onorari professionali;</w:t>
      </w:r>
    </w:p>
    <w:p w:rsidR="00976D2E" w:rsidRDefault="000C5D2F">
      <w:pPr>
        <w:pStyle w:val="Default"/>
        <w:numPr>
          <w:ilvl w:val="0"/>
          <w:numId w:val="16"/>
        </w:numPr>
        <w:spacing w:after="2" w:line="276" w:lineRule="auto"/>
        <w:jc w:val="both"/>
        <w:rPr>
          <w:rFonts w:ascii="Century Gothic" w:hAnsi="Century Gothic" w:cs="Times New Roman"/>
          <w:color w:val="auto"/>
        </w:rPr>
      </w:pPr>
      <w:r>
        <w:rPr>
          <w:rFonts w:ascii="Century Gothic" w:hAnsi="Century Gothic" w:cs="Times New Roman"/>
          <w:color w:val="auto"/>
        </w:rPr>
        <w:t xml:space="preserve">effettuazione di una istruttoria lacunosa e/o parziale per favorire l’interesse del professionista; </w:t>
      </w:r>
    </w:p>
    <w:p w:rsidR="00976D2E" w:rsidRDefault="000C5D2F">
      <w:pPr>
        <w:pStyle w:val="Default"/>
        <w:numPr>
          <w:ilvl w:val="0"/>
          <w:numId w:val="16"/>
        </w:numPr>
        <w:spacing w:after="2" w:line="276" w:lineRule="auto"/>
        <w:jc w:val="both"/>
        <w:rPr>
          <w:rFonts w:ascii="Century Gothic" w:hAnsi="Century Gothic" w:cs="Times New Roman"/>
          <w:color w:val="auto"/>
        </w:rPr>
      </w:pPr>
      <w:r>
        <w:rPr>
          <w:rFonts w:ascii="Century Gothic" w:hAnsi="Century Gothic" w:cs="Times New Roman"/>
          <w:color w:val="auto"/>
        </w:rPr>
        <w:t xml:space="preserve">valutazione erronea delle indicazioni in fatto e di tutti i documenti a corredo dell’istanza e necessari alla corretta valutazione dell’attività professionale.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iCs/>
          <w:color w:val="auto"/>
        </w:rPr>
        <w:t xml:space="preserve">Fra le possibili misure preventive, si indicano: </w:t>
      </w:r>
    </w:p>
    <w:p w:rsidR="00976D2E" w:rsidRDefault="000C5D2F">
      <w:pPr>
        <w:pStyle w:val="Default"/>
        <w:numPr>
          <w:ilvl w:val="0"/>
          <w:numId w:val="17"/>
        </w:numPr>
        <w:spacing w:after="2" w:line="276" w:lineRule="auto"/>
        <w:jc w:val="both"/>
        <w:rPr>
          <w:rFonts w:ascii="Century Gothic" w:hAnsi="Century Gothic" w:cs="Times New Roman"/>
          <w:color w:val="auto"/>
        </w:rPr>
      </w:pPr>
      <w:r>
        <w:rPr>
          <w:rFonts w:ascii="Century Gothic" w:hAnsi="Century Gothic" w:cs="Times New Roman"/>
          <w:color w:val="auto"/>
        </w:rPr>
        <w:t xml:space="preserve">necessità di un regolamento interno in coerenza con la l. 241/1990, ove non già adottato in base all’autonomia organizzativa degli enti, che disciplini la previsione di: </w:t>
      </w:r>
      <w:r>
        <w:rPr>
          <w:rFonts w:ascii="Century Gothic" w:hAnsi="Century Gothic" w:cs="Times New Roman"/>
          <w:i/>
          <w:iCs/>
          <w:color w:val="auto"/>
        </w:rPr>
        <w:t xml:space="preserve">a) </w:t>
      </w:r>
      <w:r>
        <w:rPr>
          <w:rFonts w:ascii="Century Gothic" w:hAnsi="Century Gothic" w:cs="Times New Roman"/>
          <w:color w:val="auto"/>
        </w:rPr>
        <w:t xml:space="preserve">Commissioni da istituire per le valutazioni di congruità; </w:t>
      </w:r>
      <w:r>
        <w:rPr>
          <w:rFonts w:ascii="Century Gothic" w:hAnsi="Century Gothic" w:cs="Times New Roman"/>
          <w:i/>
          <w:iCs/>
          <w:color w:val="auto"/>
        </w:rPr>
        <w:t xml:space="preserve">b) </w:t>
      </w:r>
      <w:r>
        <w:rPr>
          <w:rFonts w:ascii="Century Gothic" w:hAnsi="Century Gothic" w:cs="Times New Roman"/>
          <w:color w:val="auto"/>
        </w:rPr>
        <w:t xml:space="preserve">specifici requisiti in capo ai componenti da nominare nelle Commissioni; </w:t>
      </w:r>
      <w:r>
        <w:rPr>
          <w:rFonts w:ascii="Century Gothic" w:hAnsi="Century Gothic" w:cs="Times New Roman"/>
          <w:i/>
          <w:iCs/>
          <w:color w:val="auto"/>
        </w:rPr>
        <w:t xml:space="preserve">c) </w:t>
      </w:r>
      <w:r>
        <w:rPr>
          <w:rFonts w:ascii="Century Gothic" w:hAnsi="Century Gothic" w:cs="Times New Roman"/>
          <w:color w:val="auto"/>
        </w:rPr>
        <w:t xml:space="preserve">modalità di funzionamento delle Commissioni; </w:t>
      </w:r>
    </w:p>
    <w:p w:rsidR="00976D2E" w:rsidRDefault="000C5D2F">
      <w:pPr>
        <w:pStyle w:val="Default"/>
        <w:numPr>
          <w:ilvl w:val="0"/>
          <w:numId w:val="17"/>
        </w:numPr>
        <w:spacing w:after="2" w:line="276" w:lineRule="auto"/>
        <w:jc w:val="both"/>
        <w:rPr>
          <w:rFonts w:ascii="Century Gothic" w:hAnsi="Century Gothic" w:cs="Times New Roman"/>
          <w:color w:val="auto"/>
        </w:rPr>
      </w:pPr>
      <w:r>
        <w:rPr>
          <w:rFonts w:ascii="Century Gothic" w:hAnsi="Century Gothic" w:cs="Times New Roman"/>
          <w:color w:val="auto"/>
        </w:rPr>
        <w:t>rotazione dei soggetti che istruiscono le domande;</w:t>
      </w:r>
    </w:p>
    <w:p w:rsidR="00976D2E" w:rsidRDefault="000C5D2F">
      <w:pPr>
        <w:pStyle w:val="Default"/>
        <w:numPr>
          <w:ilvl w:val="0"/>
          <w:numId w:val="17"/>
        </w:numPr>
        <w:spacing w:after="2" w:line="276" w:lineRule="auto"/>
        <w:jc w:val="both"/>
        <w:rPr>
          <w:rFonts w:ascii="Century Gothic" w:hAnsi="Century Gothic" w:cs="Times New Roman"/>
          <w:color w:val="auto"/>
        </w:rPr>
      </w:pPr>
      <w:r>
        <w:rPr>
          <w:rFonts w:ascii="Century Gothic" w:hAnsi="Century Gothic" w:cs="Times New Roman"/>
          <w:color w:val="auto"/>
        </w:rPr>
        <w:t xml:space="preserve">organizzazione delle richieste, raccolta e rendicontazione, su richiesta, dei pareri di congruità rilasciati anche al fine di disporre di parametri di confronto, eventualmente e se sostenibile, con una adeguata informatizzazione, nel rispetto della normativa in materia di tutela della riservatezza dei dati personali. </w:t>
      </w:r>
    </w:p>
    <w:p w:rsidR="00976D2E" w:rsidRDefault="00976D2E">
      <w:pPr>
        <w:pStyle w:val="Default"/>
        <w:spacing w:after="2" w:line="276" w:lineRule="auto"/>
        <w:ind w:left="720"/>
        <w:jc w:val="both"/>
        <w:rPr>
          <w:rFonts w:ascii="Century Gothic" w:hAnsi="Century Gothic" w:cs="Times New Roman"/>
          <w:color w:val="auto"/>
        </w:rPr>
      </w:pPr>
    </w:p>
    <w:p w:rsidR="00976D2E" w:rsidRDefault="000C5D2F">
      <w:pPr>
        <w:pStyle w:val="Default"/>
        <w:numPr>
          <w:ilvl w:val="0"/>
          <w:numId w:val="19"/>
        </w:numPr>
        <w:spacing w:line="276" w:lineRule="auto"/>
        <w:ind w:left="0" w:firstLine="0"/>
        <w:jc w:val="both"/>
        <w:rPr>
          <w:rFonts w:ascii="Century Gothic" w:hAnsi="Century Gothic" w:cs="Times New Roman"/>
          <w:color w:val="auto"/>
        </w:rPr>
      </w:pPr>
      <w:r>
        <w:rPr>
          <w:rFonts w:ascii="Century Gothic" w:hAnsi="Century Gothic" w:cs="Times New Roman"/>
          <w:bCs/>
          <w:color w:val="auto"/>
        </w:rPr>
        <w:t>Per quanto concerne la macro area di rischio relativa alla “Indicazione di professionisti per lo svolgimento di incarichi</w:t>
      </w:r>
      <w:r>
        <w:rPr>
          <w:rFonts w:ascii="Century Gothic" w:hAnsi="Century Gothic" w:cs="Times New Roman"/>
          <w:b/>
          <w:bCs/>
          <w:color w:val="auto"/>
        </w:rPr>
        <w:t>”</w:t>
      </w:r>
      <w:r>
        <w:rPr>
          <w:rFonts w:ascii="Century Gothic" w:hAnsi="Century Gothic" w:cs="Times New Roman"/>
          <w:bCs/>
          <w:color w:val="auto"/>
        </w:rPr>
        <w:t xml:space="preserve">, il PNA 2016 riferisce che </w:t>
      </w:r>
      <w:r>
        <w:rPr>
          <w:rFonts w:ascii="Century Gothic" w:hAnsi="Century Gothic" w:cs="Times New Roman"/>
          <w:color w:val="auto"/>
        </w:rPr>
        <w:t xml:space="preserve">questa riguarda tutte le ipotesi in cui gli ordini sono interpellati per la nomina, a vario titolo, di professionisti ai quali conferire incarichi. </w:t>
      </w:r>
    </w:p>
    <w:p w:rsidR="00976D2E" w:rsidRDefault="00976D2E">
      <w:pPr>
        <w:pStyle w:val="Default"/>
        <w:spacing w:line="276" w:lineRule="auto"/>
        <w:jc w:val="both"/>
        <w:rPr>
          <w:rFonts w:ascii="Century Gothic" w:hAnsi="Century Gothic" w:cs="Times New Roman"/>
          <w:color w:val="auto"/>
        </w:rPr>
      </w:pP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Tra le varie fonti di disciplina è indicato il Decreto del Presidente della Repubblica 6 giugno 2001, n. 380, </w:t>
      </w:r>
      <w:r>
        <w:rPr>
          <w:rFonts w:ascii="Century Gothic" w:hAnsi="Century Gothic" w:cs="Times New Roman"/>
          <w:i/>
          <w:iCs/>
          <w:color w:val="auto"/>
        </w:rPr>
        <w:t>«Testo unico delle disposizioni legislative e regolamentari in materia edilizia. (Testo A)»</w:t>
      </w:r>
      <w:r>
        <w:rPr>
          <w:rFonts w:ascii="Century Gothic" w:hAnsi="Century Gothic" w:cs="Times New Roman"/>
          <w:color w:val="auto"/>
        </w:rPr>
        <w:t xml:space="preserve">, che prevede, in relazione alle attività di collaudo statico, ad esempio, che </w:t>
      </w:r>
      <w:r>
        <w:rPr>
          <w:rFonts w:ascii="Century Gothic" w:hAnsi="Century Gothic" w:cs="Times New Roman"/>
          <w:i/>
          <w:iCs/>
          <w:color w:val="auto"/>
        </w:rPr>
        <w:t xml:space="preserve">«Quando non esiste il committente ed il costruttore esegue in proprio, è fatto obbligo al </w:t>
      </w:r>
      <w:r>
        <w:rPr>
          <w:rFonts w:ascii="Century Gothic" w:hAnsi="Century Gothic" w:cs="Times New Roman"/>
          <w:i/>
          <w:iCs/>
          <w:color w:val="auto"/>
        </w:rPr>
        <w:lastRenderedPageBreak/>
        <w:t xml:space="preserve">costruttore di chiedere, anteriormente alla presentazione della denuncia di inizio dei lavori, all'ordine provinciale degli ingegneri o a quello degli architetti, la designazione di una terna di nominativi fra i quali sceglie il collaudatore» </w:t>
      </w:r>
      <w:r>
        <w:rPr>
          <w:rFonts w:ascii="Century Gothic" w:hAnsi="Century Gothic" w:cs="Times New Roman"/>
          <w:color w:val="auto"/>
        </w:rPr>
        <w:t xml:space="preserve">(art. 67, </w:t>
      </w:r>
      <w:proofErr w:type="spellStart"/>
      <w:r>
        <w:rPr>
          <w:rFonts w:ascii="Century Gothic" w:hAnsi="Century Gothic" w:cs="Times New Roman"/>
          <w:color w:val="auto"/>
        </w:rPr>
        <w:t>co</w:t>
      </w:r>
      <w:proofErr w:type="spellEnd"/>
      <w:r>
        <w:rPr>
          <w:rFonts w:ascii="Century Gothic" w:hAnsi="Century Gothic" w:cs="Times New Roman"/>
          <w:color w:val="auto"/>
        </w:rPr>
        <w:t>. 4). Vi sono, poi, altri casi in cui normative di settore prevedono ipotesi in cui soggetti pubblici o privati possono rivolgersi agli ordini e collegi territoriali al fine di ricevere un’indicazione sui professionisti iscritti agli albi o registri professionali cui affidare determinati incarichi.</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In ogni caso in cui l’Ordine debba conferire incarichi al di fuori delle normali procedure ad evidenza pubblica, sono suggerite le seguenti misure: </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 xml:space="preserve">utilizzo di criteri di trasparenza sugli atti di conferimento degli incarichi; </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 xml:space="preserve">rotazione dei soggetti da nominare a parità di competenza; </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prevalenza del criterio della competenza e nomina del medesimo soggetto sulla base di ampia ed adeguata motivazione in ordine alla assoluta idoneità rispetto alle funzioni richieste;</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 xml:space="preserve">valutazioni preferibilmente collegiali, con limitazioni delle designazioni dirette da parte del Presidente nei casi di urgenza; </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 xml:space="preserve">se la designazione avviene da parte del solo Presidente con atto motivato, previsione della successiva ratifica da parte del Consiglio; </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 xml:space="preserve">verifica dell’insussistenza di situazioni, anche potenziali, di conflitto di interesse nei confronti del soggetto che nomina il professionista a cui affidare l’incarico richiesto, del professionista designato, dei soggetti pubblici o privati richiedenti, del soggetto destinatario delle prestazioni professionali; </w:t>
      </w:r>
    </w:p>
    <w:p w:rsidR="00976D2E" w:rsidRDefault="000C5D2F">
      <w:pPr>
        <w:pStyle w:val="Default"/>
        <w:numPr>
          <w:ilvl w:val="0"/>
          <w:numId w:val="18"/>
        </w:numPr>
        <w:spacing w:after="2" w:line="276" w:lineRule="auto"/>
        <w:jc w:val="both"/>
        <w:rPr>
          <w:rFonts w:ascii="Century Gothic" w:hAnsi="Century Gothic" w:cs="Times New Roman"/>
          <w:color w:val="auto"/>
        </w:rPr>
      </w:pPr>
      <w:r>
        <w:rPr>
          <w:rFonts w:ascii="Century Gothic" w:hAnsi="Century Gothic" w:cs="Times New Roman"/>
          <w:color w:val="auto"/>
        </w:rPr>
        <w:t>eventuali misure di trasparenza sui compensi, indicando i livelli più alti e più bassi dei compensi corrisposti, nel rispetto della normativa dettata in materia di tutela della riservatezza dei dati personali.</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6.1. Valutazione delle aree di rischio.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Dall’effettuazione dell’analisi preliminare sull’individuazione delle aree di rischio è emerso che la ridotta dimensione dell’Ordine, nonché la presenza di un’unica fonte di entrata economica (ovvero le quote versate dagli iscritti annualmente) ridimensionano i rischi e gli eventi di corruzione stante lo stretto e reciproco controllo di tutti gli attori coinvolti e dei relativi processi, nonché la limitatezza delle disponibilità economiche dell’Ente. Appare chiaro che tale ridotta dimensione dell’Ordine rende non </w:t>
      </w:r>
      <w:r>
        <w:rPr>
          <w:rFonts w:ascii="Century Gothic" w:hAnsi="Century Gothic" w:cs="Times New Roman"/>
          <w:sz w:val="24"/>
          <w:szCs w:val="24"/>
        </w:rPr>
        <w:lastRenderedPageBreak/>
        <w:t xml:space="preserve">semplice l’attuazione dei procedimenti amministrativi posti a tutela della trasparenza, dell’imparzialità e degli altri canoni previsti all’art. 97 </w:t>
      </w:r>
      <w:proofErr w:type="spellStart"/>
      <w:r>
        <w:rPr>
          <w:rFonts w:ascii="Century Gothic" w:hAnsi="Century Gothic" w:cs="Times New Roman"/>
          <w:sz w:val="24"/>
          <w:szCs w:val="24"/>
        </w:rPr>
        <w:t>Cost</w:t>
      </w:r>
      <w:proofErr w:type="spellEnd"/>
      <w:r>
        <w:rPr>
          <w:rFonts w:ascii="Century Gothic" w:hAnsi="Century Gothic" w:cs="Times New Roman"/>
          <w:sz w:val="24"/>
          <w:szCs w:val="24"/>
        </w:rPr>
        <w:t>, che debbono necessariamente essere contestualizzati ed effettuati con ragionevolezza e buon senso, a fini di semplificazione e per non gravare l’Ente di procedure aggravate, costose in termini economici e di risorse umane, che renderebbero il raggiungimento del fine antieconomico.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Nell’ambito dell’Ordine della Professione Ostetrica di Modena la valutazione del rischio è stata effettuata su ogni attività inerente alle aree di rischio sopraindicate.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La metodologia di valutazione si riferisce al grado di esposizione alla corruzione delle aree calcolato sulla base dei criteri indicati nell’allegato 5 del Piano Nazionale Anticorruzione 2016, richiamato e confer</w:t>
      </w:r>
      <w:r w:rsidR="00131258">
        <w:rPr>
          <w:rFonts w:ascii="Century Gothic" w:hAnsi="Century Gothic" w:cs="Times New Roman"/>
          <w:sz w:val="24"/>
          <w:szCs w:val="24"/>
        </w:rPr>
        <w:t>mate sul punto dal PNA 2021</w:t>
      </w:r>
      <w:r>
        <w:rPr>
          <w:rFonts w:ascii="Century Gothic" w:hAnsi="Century Gothic" w:cs="Times New Roman"/>
          <w:sz w:val="24"/>
          <w:szCs w:val="24"/>
        </w:rPr>
        <w:t>.</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Si tratta di una analisi che consiste nella valutazione della probabilità che il rischio si realizzi e delle conseguenze che produce.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Sulla base di tale analisi sono emerse le valutazione di seguito riportate</w:t>
      </w:r>
      <w:r>
        <w:rPr>
          <w:rStyle w:val="Richiamoallanotaapidipagina"/>
          <w:rFonts w:ascii="Century Gothic" w:hAnsi="Century Gothic" w:cs="Times New Roman"/>
          <w:sz w:val="24"/>
          <w:szCs w:val="24"/>
        </w:rPr>
        <w:footnoteReference w:id="3"/>
      </w:r>
      <w:r>
        <w:rPr>
          <w:rFonts w:ascii="Century Gothic" w:hAnsi="Century Gothic" w:cs="Times New Roman"/>
          <w:sz w:val="24"/>
          <w:szCs w:val="24"/>
        </w:rPr>
        <w:t>:</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i/>
          <w:sz w:val="24"/>
          <w:szCs w:val="24"/>
        </w:rPr>
        <w:t>Area: acquisizione e progressione del personale</w:t>
      </w:r>
      <w:r>
        <w:rPr>
          <w:rFonts w:ascii="Century Gothic" w:hAnsi="Century Gothic" w:cs="Times New Roman"/>
          <w:sz w:val="24"/>
          <w:szCs w:val="24"/>
        </w:rPr>
        <w:t xml:space="preserve"> (procedure per l’assunzione del personale amministrativo; conferimento di incarichi ai propri dipendenti):</w:t>
      </w:r>
    </w:p>
    <w:p w:rsidR="00976D2E" w:rsidRDefault="000C5D2F">
      <w:pPr>
        <w:spacing w:after="0"/>
        <w:jc w:val="right"/>
        <w:rPr>
          <w:rFonts w:ascii="Century Gothic" w:hAnsi="Century Gothic" w:cs="Times New Roman"/>
          <w:sz w:val="24"/>
          <w:szCs w:val="24"/>
          <w:highlight w:val="yellow"/>
        </w:rPr>
      </w:pPr>
      <w:r>
        <w:rPr>
          <w:rFonts w:ascii="Century Gothic" w:hAnsi="Century Gothic" w:cs="Times New Roman"/>
          <w:sz w:val="24"/>
          <w:szCs w:val="24"/>
        </w:rPr>
        <w:t>risultato valutazione complessiva del rischio: basso</w:t>
      </w:r>
    </w:p>
    <w:p w:rsidR="00976D2E" w:rsidRDefault="00976D2E">
      <w:pPr>
        <w:spacing w:after="0"/>
        <w:jc w:val="both"/>
        <w:rPr>
          <w:rFonts w:ascii="Century Gothic" w:hAnsi="Century Gothic" w:cs="Times New Roman"/>
          <w:i/>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i/>
          <w:sz w:val="24"/>
          <w:szCs w:val="24"/>
        </w:rPr>
        <w:t xml:space="preserve">Area: affidamento di lavori, servizi e forniture </w:t>
      </w:r>
      <w:r>
        <w:rPr>
          <w:rFonts w:ascii="Century Gothic" w:hAnsi="Century Gothic" w:cs="Times New Roman"/>
          <w:sz w:val="24"/>
          <w:szCs w:val="24"/>
        </w:rPr>
        <w:t xml:space="preserve">(rapporti con aziende pubbliche sanitarie e con le istituzioni; rapporti con aziende private preposte alla produzione di articoli per l’infanzia; rapporti con le aziende farmaceutiche; rapporti con professionisti e consulenti per l’affidamento di incarichi di consulenza; rapporti con gestori telefonici per utilizzo di strumenti -telefono, </w:t>
      </w:r>
      <w:proofErr w:type="spellStart"/>
      <w:r>
        <w:rPr>
          <w:rFonts w:ascii="Century Gothic" w:hAnsi="Century Gothic" w:cs="Times New Roman"/>
          <w:sz w:val="24"/>
          <w:szCs w:val="24"/>
        </w:rPr>
        <w:t>pc</w:t>
      </w:r>
      <w:proofErr w:type="spellEnd"/>
      <w:r>
        <w:rPr>
          <w:rFonts w:ascii="Century Gothic" w:hAnsi="Century Gothic" w:cs="Times New Roman"/>
          <w:sz w:val="24"/>
          <w:szCs w:val="24"/>
        </w:rPr>
        <w:t>, stampanti o altri dispositivi- in uso all’Ordine):</w:t>
      </w:r>
    </w:p>
    <w:p w:rsidR="00976D2E" w:rsidRDefault="000C5D2F">
      <w:pPr>
        <w:spacing w:after="0"/>
        <w:jc w:val="right"/>
        <w:rPr>
          <w:rFonts w:ascii="Century Gothic" w:hAnsi="Century Gothic" w:cs="Times New Roman"/>
          <w:sz w:val="24"/>
          <w:szCs w:val="24"/>
        </w:rPr>
      </w:pPr>
      <w:r>
        <w:rPr>
          <w:rFonts w:ascii="Century Gothic" w:hAnsi="Century Gothic" w:cs="Times New Roman"/>
          <w:sz w:val="24"/>
          <w:szCs w:val="24"/>
        </w:rPr>
        <w:t>risultato valutazione complessiva del rischio: alto</w:t>
      </w:r>
    </w:p>
    <w:p w:rsidR="00976D2E" w:rsidRDefault="00976D2E">
      <w:pPr>
        <w:spacing w:after="0"/>
        <w:jc w:val="both"/>
        <w:rPr>
          <w:rFonts w:ascii="Century Gothic" w:hAnsi="Century Gothic" w:cs="Times New Roman"/>
          <w:i/>
          <w:sz w:val="24"/>
          <w:szCs w:val="24"/>
        </w:rPr>
      </w:pPr>
    </w:p>
    <w:p w:rsidR="00976D2E" w:rsidRDefault="000C5D2F">
      <w:pPr>
        <w:spacing w:after="0"/>
        <w:jc w:val="both"/>
        <w:rPr>
          <w:rFonts w:ascii="Century Gothic" w:hAnsi="Century Gothic" w:cs="Times New Roman"/>
          <w:i/>
          <w:sz w:val="24"/>
          <w:szCs w:val="24"/>
        </w:rPr>
      </w:pPr>
      <w:r>
        <w:rPr>
          <w:rFonts w:ascii="Century Gothic" w:hAnsi="Century Gothic" w:cs="Times New Roman"/>
          <w:i/>
          <w:sz w:val="24"/>
          <w:szCs w:val="24"/>
        </w:rPr>
        <w:t xml:space="preserve">Area: provvedimenti ampliativi della sfera giuridica dei destinatari privi di effetto economico diretto ed immediato per il destinatario: </w:t>
      </w:r>
      <w:r>
        <w:rPr>
          <w:rFonts w:ascii="Century Gothic" w:hAnsi="Century Gothic" w:cs="Times New Roman"/>
          <w:sz w:val="24"/>
          <w:szCs w:val="24"/>
        </w:rPr>
        <w:t xml:space="preserve">(procedure elettorali riferite agli organi e alle cariche; individuazione dei </w:t>
      </w:r>
      <w:r>
        <w:rPr>
          <w:rFonts w:ascii="Century Gothic" w:hAnsi="Century Gothic" w:cs="Times New Roman"/>
          <w:sz w:val="24"/>
          <w:szCs w:val="24"/>
        </w:rPr>
        <w:lastRenderedPageBreak/>
        <w:t>docenti/relatori in eventi culturali e scientifici, esercizio del potere disciplinare nei confronti degli iscritti all’Ordine</w:t>
      </w:r>
      <w:r>
        <w:rPr>
          <w:rFonts w:ascii="Century Gothic" w:hAnsi="Century Gothic" w:cs="Times New Roman"/>
          <w:i/>
          <w:sz w:val="24"/>
          <w:szCs w:val="24"/>
        </w:rPr>
        <w:t>);</w:t>
      </w:r>
    </w:p>
    <w:p w:rsidR="00976D2E" w:rsidRDefault="000C5D2F">
      <w:pPr>
        <w:spacing w:after="0"/>
        <w:jc w:val="right"/>
        <w:rPr>
          <w:rFonts w:ascii="Century Gothic" w:hAnsi="Century Gothic" w:cs="Times New Roman"/>
          <w:sz w:val="24"/>
          <w:szCs w:val="24"/>
        </w:rPr>
      </w:pPr>
      <w:r>
        <w:rPr>
          <w:rFonts w:ascii="Century Gothic" w:hAnsi="Century Gothic" w:cs="Times New Roman"/>
          <w:sz w:val="24"/>
          <w:szCs w:val="24"/>
        </w:rPr>
        <w:t>risultato valutazione complessiva del rischio: medio</w:t>
      </w:r>
    </w:p>
    <w:p w:rsidR="00976D2E" w:rsidRDefault="00976D2E">
      <w:pPr>
        <w:spacing w:after="0"/>
        <w:jc w:val="right"/>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i/>
          <w:sz w:val="24"/>
          <w:szCs w:val="24"/>
        </w:rPr>
        <w:t xml:space="preserve">Area: provvedimenti ampliativi della sfera giuridica dei destinatari con effetto economico diretto ed immediato per il destinatario </w:t>
      </w:r>
      <w:r>
        <w:rPr>
          <w:rFonts w:ascii="Century Gothic" w:hAnsi="Century Gothic" w:cs="Times New Roman"/>
          <w:sz w:val="24"/>
          <w:szCs w:val="24"/>
        </w:rPr>
        <w:t>(compensi e rimborsi per gli organi istituzionali):</w:t>
      </w:r>
    </w:p>
    <w:p w:rsidR="00976D2E" w:rsidRDefault="000C5D2F">
      <w:pPr>
        <w:spacing w:after="0"/>
        <w:jc w:val="right"/>
        <w:rPr>
          <w:rFonts w:ascii="Century Gothic" w:hAnsi="Century Gothic" w:cs="Times New Roman"/>
          <w:sz w:val="24"/>
          <w:szCs w:val="24"/>
        </w:rPr>
      </w:pPr>
      <w:r>
        <w:rPr>
          <w:rFonts w:ascii="Century Gothic" w:hAnsi="Century Gothic" w:cs="Times New Roman"/>
          <w:sz w:val="24"/>
          <w:szCs w:val="24"/>
        </w:rPr>
        <w:t>Risultato della valutazione complessiva del rischio: basso</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pStyle w:val="Default"/>
        <w:spacing w:line="276" w:lineRule="auto"/>
        <w:jc w:val="both"/>
        <w:rPr>
          <w:rFonts w:ascii="Century Gothic" w:hAnsi="Century Gothic" w:cs="Times New Roman"/>
        </w:rPr>
      </w:pPr>
      <w:r>
        <w:rPr>
          <w:rFonts w:ascii="Century Gothic" w:hAnsi="Century Gothic" w:cs="Times New Roman"/>
          <w:i/>
        </w:rPr>
        <w:t>Area: Formazione professionale continua;</w:t>
      </w:r>
    </w:p>
    <w:p w:rsidR="00976D2E" w:rsidRDefault="000C5D2F">
      <w:pPr>
        <w:pStyle w:val="Default"/>
        <w:spacing w:line="276" w:lineRule="auto"/>
        <w:jc w:val="right"/>
        <w:rPr>
          <w:rFonts w:ascii="Century Gothic" w:hAnsi="Century Gothic" w:cs="Times New Roman"/>
        </w:rPr>
      </w:pPr>
      <w:r>
        <w:rPr>
          <w:rFonts w:ascii="Century Gothic" w:hAnsi="Century Gothic" w:cs="Times New Roman"/>
        </w:rPr>
        <w:t>Risultato della valutazione complessiva del rischio: medio</w:t>
      </w:r>
    </w:p>
    <w:p w:rsidR="00976D2E" w:rsidRDefault="00976D2E">
      <w:pPr>
        <w:pStyle w:val="Default"/>
        <w:spacing w:line="276" w:lineRule="auto"/>
        <w:jc w:val="right"/>
        <w:rPr>
          <w:rFonts w:ascii="Century Gothic" w:hAnsi="Century Gothic" w:cs="Times New Roman"/>
        </w:rPr>
      </w:pPr>
    </w:p>
    <w:p w:rsidR="00976D2E" w:rsidRDefault="000C5D2F">
      <w:pPr>
        <w:pStyle w:val="Default"/>
        <w:spacing w:line="276" w:lineRule="auto"/>
        <w:jc w:val="both"/>
        <w:rPr>
          <w:rFonts w:ascii="Century Gothic" w:hAnsi="Century Gothic" w:cs="Times New Roman"/>
          <w:i/>
        </w:rPr>
      </w:pPr>
      <w:r>
        <w:rPr>
          <w:rFonts w:ascii="Century Gothic" w:hAnsi="Century Gothic" w:cs="Times New Roman"/>
          <w:i/>
        </w:rPr>
        <w:t xml:space="preserve">Area: Rilascio di pareri di congruità (nell’eventualità dello svolgimento di tale attività da parte di ordini e collegi territoriali in seguito all’abrogazione delle tariffe professionali); </w:t>
      </w:r>
    </w:p>
    <w:p w:rsidR="00976D2E" w:rsidRDefault="000C5D2F">
      <w:pPr>
        <w:pStyle w:val="Default"/>
        <w:spacing w:line="276" w:lineRule="auto"/>
        <w:jc w:val="right"/>
        <w:rPr>
          <w:rFonts w:ascii="Century Gothic" w:hAnsi="Century Gothic" w:cs="Times New Roman"/>
        </w:rPr>
      </w:pPr>
      <w:r>
        <w:rPr>
          <w:rFonts w:ascii="Century Gothic" w:hAnsi="Century Gothic" w:cs="Times New Roman"/>
        </w:rPr>
        <w:t>Risultato della valutazione complessiva del rischio: basso</w:t>
      </w:r>
    </w:p>
    <w:p w:rsidR="00976D2E" w:rsidRDefault="00976D2E">
      <w:pPr>
        <w:pStyle w:val="Default"/>
        <w:spacing w:line="276" w:lineRule="auto"/>
        <w:jc w:val="both"/>
        <w:rPr>
          <w:rFonts w:ascii="Century Gothic" w:hAnsi="Century Gothic" w:cs="Times New Roman"/>
          <w:i/>
        </w:rPr>
      </w:pPr>
    </w:p>
    <w:p w:rsidR="00976D2E" w:rsidRDefault="000C5D2F">
      <w:pPr>
        <w:pStyle w:val="Default"/>
        <w:spacing w:line="276" w:lineRule="auto"/>
        <w:jc w:val="both"/>
        <w:rPr>
          <w:rFonts w:ascii="Century Gothic" w:hAnsi="Century Gothic" w:cs="Times New Roman"/>
          <w:i/>
        </w:rPr>
      </w:pPr>
      <w:r>
        <w:rPr>
          <w:rFonts w:ascii="Century Gothic" w:hAnsi="Century Gothic" w:cs="Times New Roman"/>
          <w:i/>
        </w:rPr>
        <w:t xml:space="preserve">Area: Indicazione di professionisti per l’affidamento di incarichi specifici. </w:t>
      </w:r>
    </w:p>
    <w:p w:rsidR="00976D2E" w:rsidRDefault="000C5D2F">
      <w:pPr>
        <w:pStyle w:val="Default"/>
        <w:spacing w:line="276" w:lineRule="auto"/>
        <w:jc w:val="right"/>
        <w:rPr>
          <w:rFonts w:ascii="Century Gothic" w:hAnsi="Century Gothic" w:cs="Times New Roman"/>
        </w:rPr>
      </w:pPr>
      <w:r>
        <w:rPr>
          <w:rFonts w:ascii="Century Gothic" w:hAnsi="Century Gothic" w:cs="Times New Roman"/>
        </w:rPr>
        <w:t>Risultato della valutazione complessiva del rischio: medio</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7. Misure di prevenzione utili a ridurre il rischio.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Nell’ambito dell’Ordine della Professione Ostetrica di Modena sono già vigenti norme e regolamenti volti ad assicurare lo svolgimento delle attività amministrative nel rispetto del principio di legalità. In considerazione dell’attività effettivamente svolta dall’Ordine è opportuno apportare ulteriori misure con l’obiettivo di prevenire il rischio che si verifichino fenomeni corruttivi. Sulla scorta di tale attività di seguito vengono indicate le misure che l’ordine ha adottato od adotterà per ogni area individuata negli atti di indirizzo dell’ANAC, altresì rilevato nel documento ‘Mappatura delle aree di rischio 2022’ allegato al presente Piano:</w:t>
      </w:r>
    </w:p>
    <w:p w:rsidR="00976D2E" w:rsidRDefault="00976D2E">
      <w:pPr>
        <w:spacing w:after="0"/>
        <w:jc w:val="both"/>
        <w:rPr>
          <w:rFonts w:ascii="Century Gothic" w:hAnsi="Century Gothic" w:cs="Times New Roman"/>
          <w:sz w:val="24"/>
          <w:szCs w:val="24"/>
        </w:rPr>
      </w:pPr>
    </w:p>
    <w:p w:rsidR="00976D2E" w:rsidRDefault="000C5D2F">
      <w:pPr>
        <w:pStyle w:val="Paragrafoelenco"/>
        <w:numPr>
          <w:ilvl w:val="0"/>
          <w:numId w:val="6"/>
        </w:numPr>
        <w:spacing w:after="0"/>
        <w:rPr>
          <w:rFonts w:ascii="Century Gothic" w:hAnsi="Century Gothic" w:cs="Times New Roman"/>
          <w:b/>
          <w:sz w:val="24"/>
          <w:szCs w:val="24"/>
        </w:rPr>
      </w:pPr>
      <w:r>
        <w:rPr>
          <w:rFonts w:ascii="Century Gothic" w:hAnsi="Century Gothic" w:cs="Times New Roman"/>
          <w:b/>
          <w:sz w:val="24"/>
          <w:szCs w:val="24"/>
        </w:rPr>
        <w:t>Area acquisizione e progressione del personale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personale dipendente futuro dell’Ordine sarà assunto mediante concorso pubblico ed il relativo bando verrà pubblicato anche sul sito dell’Ordine, ovvero attingendo a graduatorie di concorso pubblico ancora aperte.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lastRenderedPageBreak/>
        <w:t>Non sono state previste assunzioni nell’anno 2022 ed, al momento, nessun bando di concorso è in fase progettuale od attuativa. Laddove si presentasse la necessità di procedere a nuove assunzioni verrà pubblicato un allegato al presente Piano nel quale saranno specificate le modalità di attuazione del concorso pubblico stesso, oppure si darà atto alla procedura di contatto con altri enti pubblici che hanno già svolto concorsi pubblici ed hanno pubblicato la relativa graduatoria finale di idonei e vincitori.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Il rischio inerente il reclutamento di personale è da considerarsi basso tenuto conto della ridottissima dotazione organica dell’Ordine e della stabilità ed affidabilità del rapporto contrattuale oggi in essere.</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pStyle w:val="Paragrafoelenco"/>
        <w:numPr>
          <w:ilvl w:val="0"/>
          <w:numId w:val="6"/>
        </w:numPr>
        <w:spacing w:after="0"/>
        <w:rPr>
          <w:rFonts w:ascii="Century Gothic" w:hAnsi="Century Gothic" w:cs="Times New Roman"/>
          <w:b/>
          <w:sz w:val="24"/>
          <w:szCs w:val="24"/>
        </w:rPr>
      </w:pPr>
      <w:r>
        <w:rPr>
          <w:rFonts w:ascii="Century Gothic" w:hAnsi="Century Gothic" w:cs="Times New Roman"/>
          <w:b/>
          <w:sz w:val="24"/>
          <w:szCs w:val="24"/>
        </w:rPr>
        <w:t>Area affidamento lavori, servizi e forniture e affidamento incarichi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L’affidamento dei lavori, servizi, forniture e il conferimento di incarichi a professionisti specializzati nonché l’eventuale stipula di contratti e convenzioni con gli stessi, avverrà con delibera del Consiglio direttivo adottata con maggioranza ordinaria, in ottemperanza al Codice dei Contratti Pubblici approvato con D.lgs. 50/2016 ed in particolare gli articoli 35 e 36 disciplinante gli affidamenti diretti per l’acquisizione di beni, servizi e lavori “sotto soglia”. La rigorosa applicabilità del Codice dei Contratti appare poco compatibile con le ridotte dimensioni organizzative ed economiche dell’ente, ma l’Ordine ritiene che le procedure ad evidenza pubblica ivi indicate possano comunque rappresentare strumento attuativo della trasparenza, canone cui come detto l’Ordine è invece obbligato ad adeguarsi.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Le procedure di affidamento diretto rappresentano l’area maggiormente a rischio, che è da porsi in connessione con le peculiarità amministrative e gestionali dell’Ordine.</w:t>
      </w:r>
    </w:p>
    <w:p w:rsidR="00976D2E" w:rsidRDefault="000C5D2F">
      <w:pPr>
        <w:spacing w:after="0"/>
        <w:jc w:val="both"/>
      </w:pPr>
      <w:r>
        <w:rPr>
          <w:rFonts w:ascii="Century Gothic" w:hAnsi="Century Gothic" w:cs="Times New Roman"/>
          <w:sz w:val="24"/>
          <w:szCs w:val="24"/>
        </w:rPr>
        <w:t>In merito a codesta area, si rileva che in data  24/03/2021 l’Ordine ha approvato un ‘</w:t>
      </w:r>
      <w:r>
        <w:rPr>
          <w:rFonts w:ascii="Century Gothic" w:hAnsi="Century Gothic" w:cs="Times New Roman"/>
          <w:i/>
          <w:sz w:val="24"/>
          <w:szCs w:val="24"/>
        </w:rPr>
        <w:t>Regolamento</w:t>
      </w:r>
      <w:r>
        <w:rPr>
          <w:rFonts w:ascii="Century Gothic" w:hAnsi="Century Gothic" w:cs="Times New Roman"/>
          <w:sz w:val="24"/>
          <w:szCs w:val="24"/>
        </w:rPr>
        <w:t xml:space="preserve"> </w:t>
      </w:r>
      <w:proofErr w:type="spellStart"/>
      <w:r>
        <w:rPr>
          <w:rFonts w:ascii="Century Gothic" w:hAnsi="Century Gothic" w:cs="Times New Roman"/>
          <w:i/>
          <w:sz w:val="24"/>
          <w:szCs w:val="24"/>
        </w:rPr>
        <w:t>interno</w:t>
      </w:r>
      <w:r>
        <w:rPr>
          <w:rFonts w:ascii="Century Gothic" w:hAnsi="Century Gothic" w:cs="Times New Roman"/>
          <w:sz w:val="24"/>
          <w:szCs w:val="24"/>
        </w:rPr>
        <w:t>’</w:t>
      </w:r>
      <w:proofErr w:type="spellEnd"/>
      <w:r>
        <w:rPr>
          <w:rFonts w:ascii="Century Gothic" w:hAnsi="Century Gothic" w:cs="Times New Roman"/>
          <w:sz w:val="24"/>
          <w:szCs w:val="24"/>
        </w:rPr>
        <w:t xml:space="preserve"> che disciplina – tra gli altri – anche il procedimento per l’affidamento dei lavori, sevizi e forniture e gli incarichi. Dopo delibera è stato inviato per approvazione alla FNOPO in data 29/03/2021 prot115/2021 e attualmente in attesa di approvazione.</w:t>
      </w:r>
    </w:p>
    <w:p w:rsidR="00976D2E" w:rsidRDefault="00976D2E">
      <w:pPr>
        <w:spacing w:after="0"/>
        <w:jc w:val="both"/>
        <w:rPr>
          <w:rFonts w:ascii="Century Gothic" w:hAnsi="Century Gothic" w:cs="Times New Roman"/>
          <w:sz w:val="24"/>
          <w:szCs w:val="24"/>
          <w:highlight w:val="yellow"/>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Si rileva che, con riferimento all’anno 2021 l’Ordine delle Ostetriche della provincia di Modena ha affidato gli incarichi ai seguenti professionisti:</w:t>
      </w:r>
    </w:p>
    <w:p w:rsidR="00976D2E" w:rsidRDefault="000C5D2F">
      <w:pPr>
        <w:pStyle w:val="Paragrafoelenco"/>
        <w:numPr>
          <w:ilvl w:val="0"/>
          <w:numId w:val="4"/>
        </w:numPr>
        <w:spacing w:after="0"/>
        <w:jc w:val="both"/>
        <w:rPr>
          <w:rFonts w:ascii="Century Gothic" w:hAnsi="Century Gothic" w:cs="Times New Roman"/>
          <w:b/>
          <w:sz w:val="24"/>
          <w:szCs w:val="24"/>
        </w:rPr>
      </w:pPr>
      <w:r>
        <w:rPr>
          <w:rFonts w:ascii="Century Gothic" w:hAnsi="Century Gothic" w:cs="Times New Roman"/>
          <w:sz w:val="24"/>
          <w:szCs w:val="24"/>
        </w:rPr>
        <w:t xml:space="preserve">Studio legale </w:t>
      </w:r>
      <w:proofErr w:type="spellStart"/>
      <w:r>
        <w:rPr>
          <w:rFonts w:ascii="Century Gothic" w:hAnsi="Century Gothic" w:cs="Times New Roman"/>
          <w:sz w:val="24"/>
          <w:szCs w:val="24"/>
        </w:rPr>
        <w:t>Papotti</w:t>
      </w:r>
      <w:proofErr w:type="spellEnd"/>
      <w:r>
        <w:rPr>
          <w:rFonts w:ascii="Century Gothic" w:hAnsi="Century Gothic" w:cs="Times New Roman"/>
          <w:sz w:val="24"/>
          <w:szCs w:val="24"/>
        </w:rPr>
        <w:t>, avv. Cosimo Maggiore;</w:t>
      </w:r>
    </w:p>
    <w:p w:rsidR="00976D2E" w:rsidRDefault="000C5D2F">
      <w:pPr>
        <w:pStyle w:val="Paragrafoelenco"/>
        <w:numPr>
          <w:ilvl w:val="0"/>
          <w:numId w:val="4"/>
        </w:numPr>
        <w:spacing w:after="0"/>
        <w:jc w:val="both"/>
      </w:pPr>
      <w:r>
        <w:rPr>
          <w:rFonts w:ascii="Century Gothic" w:hAnsi="Century Gothic" w:cs="Times New Roman"/>
          <w:sz w:val="24"/>
          <w:szCs w:val="24"/>
        </w:rPr>
        <w:t xml:space="preserve">Studio </w:t>
      </w:r>
      <w:proofErr w:type="spellStart"/>
      <w:r>
        <w:rPr>
          <w:rFonts w:ascii="Century Gothic" w:hAnsi="Century Gothic" w:cs="Times New Roman"/>
          <w:sz w:val="24"/>
          <w:szCs w:val="24"/>
        </w:rPr>
        <w:t>Camisasca</w:t>
      </w:r>
      <w:proofErr w:type="spellEnd"/>
      <w:r>
        <w:rPr>
          <w:rFonts w:ascii="Century Gothic" w:hAnsi="Century Gothic" w:cs="Times New Roman"/>
          <w:sz w:val="24"/>
          <w:szCs w:val="24"/>
        </w:rPr>
        <w:t>, assistenza in materia contabile e fiscale</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lastRenderedPageBreak/>
        <w:t xml:space="preserve">Assistenza tecnica informatica Dr. </w:t>
      </w:r>
      <w:proofErr w:type="spellStart"/>
      <w:r>
        <w:rPr>
          <w:rFonts w:ascii="Century Gothic" w:hAnsi="Century Gothic" w:cs="Times New Roman"/>
          <w:sz w:val="24"/>
          <w:szCs w:val="24"/>
        </w:rPr>
        <w:t>Brancato</w:t>
      </w:r>
      <w:proofErr w:type="spellEnd"/>
      <w:r>
        <w:rPr>
          <w:rFonts w:ascii="Century Gothic" w:hAnsi="Century Gothic" w:cs="Times New Roman"/>
          <w:sz w:val="24"/>
          <w:szCs w:val="24"/>
        </w:rPr>
        <w:t xml:space="preserve"> Alessandro</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t xml:space="preserve">Consulenza amministrativa Dr.ssa Bianca </w:t>
      </w:r>
      <w:proofErr w:type="spellStart"/>
      <w:r>
        <w:rPr>
          <w:rFonts w:ascii="Century Gothic" w:hAnsi="Century Gothic" w:cs="Times New Roman"/>
          <w:sz w:val="24"/>
          <w:szCs w:val="24"/>
        </w:rPr>
        <w:t>Cicerale</w:t>
      </w:r>
      <w:proofErr w:type="spellEnd"/>
      <w:r>
        <w:rPr>
          <w:rFonts w:ascii="Century Gothic" w:hAnsi="Century Gothic" w:cs="Times New Roman"/>
          <w:sz w:val="24"/>
          <w:szCs w:val="24"/>
        </w:rPr>
        <w:t xml:space="preserve"> </w:t>
      </w:r>
      <w:r w:rsidR="00E51DD8">
        <w:rPr>
          <w:rFonts w:ascii="Century Gothic" w:hAnsi="Century Gothic" w:cs="Times New Roman"/>
          <w:sz w:val="24"/>
          <w:szCs w:val="24"/>
        </w:rPr>
        <w:t>(terminato a maggio 2021)</w:t>
      </w:r>
    </w:p>
    <w:p w:rsidR="00976D2E" w:rsidRDefault="00976D2E">
      <w:pPr>
        <w:pStyle w:val="Paragrafoelenco"/>
        <w:spacing w:after="0"/>
        <w:jc w:val="both"/>
        <w:rPr>
          <w:rFonts w:ascii="Century Gothic" w:hAnsi="Century Gothic" w:cs="Times New Roman"/>
          <w:sz w:val="24"/>
          <w:szCs w:val="24"/>
        </w:rPr>
      </w:pPr>
    </w:p>
    <w:p w:rsidR="00976D2E" w:rsidRDefault="000C5D2F">
      <w:pPr>
        <w:spacing w:after="0"/>
        <w:jc w:val="both"/>
      </w:pPr>
      <w:r>
        <w:rPr>
          <w:rFonts w:ascii="Century Gothic" w:hAnsi="Century Gothic" w:cs="Times New Roman"/>
          <w:sz w:val="24"/>
          <w:szCs w:val="24"/>
        </w:rPr>
        <w:t>Nel corso dell’anno 2021 l’Ordine ha affidato la fornitura dei seguenti servizi:</w:t>
      </w:r>
    </w:p>
    <w:p w:rsidR="00976D2E" w:rsidRDefault="000C5D2F">
      <w:pPr>
        <w:pStyle w:val="Paragrafoelenco"/>
        <w:numPr>
          <w:ilvl w:val="0"/>
          <w:numId w:val="4"/>
        </w:numPr>
        <w:spacing w:after="0"/>
        <w:jc w:val="both"/>
        <w:rPr>
          <w:rFonts w:ascii="Century Gothic" w:hAnsi="Century Gothic" w:cs="Times New Roman"/>
          <w:sz w:val="24"/>
          <w:szCs w:val="24"/>
        </w:rPr>
      </w:pPr>
      <w:r>
        <w:rPr>
          <w:rFonts w:ascii="Century Gothic" w:hAnsi="Century Gothic" w:cs="Times New Roman"/>
          <w:sz w:val="24"/>
          <w:szCs w:val="24"/>
        </w:rPr>
        <w:t>Si rimanda all’elenco fornitori pubblicato sul sito</w:t>
      </w: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Area provvedimenti ampliativi della sfera giuridica dei destinatari privi di effetto economico diretto ed immediato per il destinatario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Al fine di ridurre eventuali fenomeni corruttivi, ogni provvedimento verrà adottato con procedimento che rispetti le linee guida dettate a livello nazionale e i regolamenti interni.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Tutta la documentazione inerente l’adozione di un provvedimento sarà immediatamente protocollata con numero progressivo e data. L’ara di intervento e, conseguentemente, di rischio concerne il provvedimento di prima iscrizione all’Albo, oppure di cancellazione nel caso di reiterata e duratura morosità in relazione al pagamento delle quote. Nell’ambito del monitoraggio 2021 ed in relazione ai provvedimenti del primo tipo, non sono state riscontrate criticità.</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Per quanto concerne la questione delle morosità delle iscritte, l’Ordine in considerazione del verificarsi di casi in cui, nonostante solleciti, le iscritte non provvedono a versare tempestivamente la quota annuale cui per legge sono obbligate, ha approvato un regolamento interno – quale specificazione del DPR 221/1950- che disciplini passaggi procedurali e cadenze temporali da seguire nei casi di morosità e che debbono precedere un eventuale provvedimento di cancellazione dall’Albo.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Come specificato sopra, l’iter di adozione del citato regolamento non si è ancora concluso.</w:t>
      </w:r>
    </w:p>
    <w:p w:rsidR="00976D2E" w:rsidRDefault="00976D2E">
      <w:pPr>
        <w:spacing w:after="0"/>
        <w:jc w:val="both"/>
        <w:rPr>
          <w:rFonts w:ascii="Century Gothic" w:hAnsi="Century Gothic" w:cs="Times New Roman"/>
          <w:sz w:val="24"/>
          <w:szCs w:val="24"/>
        </w:rPr>
      </w:pPr>
    </w:p>
    <w:p w:rsidR="00976D2E" w:rsidRDefault="000C5D2F">
      <w:pPr>
        <w:spacing w:after="0"/>
        <w:rPr>
          <w:rFonts w:ascii="Century Gothic" w:hAnsi="Century Gothic" w:cs="Times New Roman"/>
          <w:b/>
          <w:sz w:val="24"/>
          <w:szCs w:val="24"/>
        </w:rPr>
      </w:pPr>
      <w:r>
        <w:rPr>
          <w:rFonts w:ascii="Century Gothic" w:hAnsi="Century Gothic" w:cs="Times New Roman"/>
          <w:b/>
          <w:sz w:val="24"/>
          <w:szCs w:val="24"/>
        </w:rPr>
        <w:t>D. Area provvedimenti ampliativi della sfera giuridica dei destinatari con effetto economico diretto ed immediato per il destinatario</w:t>
      </w:r>
    </w:p>
    <w:p w:rsidR="00976D2E" w:rsidRDefault="000C5D2F">
      <w:pPr>
        <w:spacing w:after="0"/>
        <w:jc w:val="both"/>
      </w:pPr>
      <w:r>
        <w:rPr>
          <w:rFonts w:ascii="Century Gothic" w:hAnsi="Century Gothic" w:cs="Times New Roman"/>
          <w:sz w:val="24"/>
          <w:szCs w:val="24"/>
        </w:rPr>
        <w:t xml:space="preserve">In riferimento ai compensi e rimborsi per gli organi istituzionali l’Ordine della Professione Ostetrica di Modena è stato deliberato in assemblea e inserito nel  regolamento che ne disciplina le modalità di elargizione (in attesa di approvazione). </w:t>
      </w:r>
    </w:p>
    <w:p w:rsidR="00976D2E" w:rsidRDefault="00976D2E">
      <w:pPr>
        <w:pStyle w:val="Default"/>
        <w:spacing w:line="276" w:lineRule="auto"/>
        <w:jc w:val="right"/>
        <w:rPr>
          <w:rFonts w:ascii="Century Gothic" w:hAnsi="Century Gothic" w:cs="Times New Roman"/>
        </w:rPr>
      </w:pPr>
    </w:p>
    <w:p w:rsidR="00976D2E" w:rsidRDefault="000C5D2F">
      <w:pPr>
        <w:pStyle w:val="Default"/>
        <w:numPr>
          <w:ilvl w:val="0"/>
          <w:numId w:val="6"/>
        </w:numPr>
        <w:spacing w:line="276" w:lineRule="auto"/>
        <w:ind w:left="0" w:firstLine="0"/>
        <w:jc w:val="both"/>
        <w:rPr>
          <w:rFonts w:ascii="Century Gothic" w:hAnsi="Century Gothic" w:cs="Times New Roman"/>
          <w:b/>
        </w:rPr>
      </w:pPr>
      <w:r>
        <w:rPr>
          <w:rFonts w:ascii="Century Gothic" w:hAnsi="Century Gothic" w:cs="Times New Roman"/>
          <w:b/>
        </w:rPr>
        <w:lastRenderedPageBreak/>
        <w:t xml:space="preserve">Area: Rilascio di pareri di congruità (nell’eventualità dello svolgimento di tale attività da parte di ordini e collegi territoriali in seguito all’abrogazione delle tariffe professionali); </w:t>
      </w:r>
    </w:p>
    <w:p w:rsidR="00976D2E" w:rsidRDefault="000C5D2F">
      <w:pPr>
        <w:pStyle w:val="Default"/>
        <w:spacing w:after="2" w:line="276" w:lineRule="auto"/>
        <w:jc w:val="both"/>
        <w:rPr>
          <w:rFonts w:ascii="Century Gothic" w:hAnsi="Century Gothic" w:cs="Times New Roman"/>
          <w:color w:val="auto"/>
        </w:rPr>
      </w:pPr>
      <w:r>
        <w:rPr>
          <w:rFonts w:ascii="Century Gothic" w:hAnsi="Century Gothic" w:cs="Times New Roman"/>
          <w:color w:val="auto"/>
        </w:rPr>
        <w:t>L’Ordine entro dodici mesi dall’adozione del presente PTPC, e tenendo conto di eventuali Linee Guida rivolte agli Ordini da parte della FNOPO – nell’esercizio del proprio potere di autoregolamentazione – programma la redazione di un</w:t>
      </w:r>
      <w:r>
        <w:rPr>
          <w:rFonts w:ascii="Century Gothic" w:hAnsi="Century Gothic" w:cs="Times New Roman"/>
          <w:b/>
          <w:color w:val="auto"/>
        </w:rPr>
        <w:t xml:space="preserve"> “</w:t>
      </w:r>
      <w:r>
        <w:rPr>
          <w:rFonts w:ascii="Century Gothic" w:hAnsi="Century Gothic" w:cs="Times New Roman"/>
          <w:i/>
          <w:color w:val="auto"/>
        </w:rPr>
        <w:t>Regolamento interno sulla espressione dei pareri di congruità sui corrispettivi delle prestazioni professionali”.</w:t>
      </w:r>
      <w:r>
        <w:rPr>
          <w:rFonts w:ascii="Century Gothic" w:hAnsi="Century Gothic" w:cs="Times New Roman"/>
          <w:b/>
          <w:color w:val="auto"/>
        </w:rPr>
        <w:t xml:space="preserve"> </w:t>
      </w:r>
      <w:r>
        <w:rPr>
          <w:rFonts w:ascii="Century Gothic" w:hAnsi="Century Gothic" w:cs="Times New Roman"/>
          <w:color w:val="auto"/>
        </w:rPr>
        <w:t xml:space="preserve">Detto regolamento disciplinerà la Commissione per le valutazioni di congruità; detterà specifici requisiti in capo ai componenti da nominare nelle Commissioni; </w:t>
      </w:r>
      <w:r>
        <w:rPr>
          <w:rFonts w:ascii="Century Gothic" w:hAnsi="Century Gothic" w:cs="Times New Roman"/>
          <w:iCs/>
          <w:color w:val="auto"/>
        </w:rPr>
        <w:t xml:space="preserve">disporrà </w:t>
      </w:r>
      <w:r>
        <w:rPr>
          <w:rFonts w:ascii="Century Gothic" w:hAnsi="Century Gothic" w:cs="Times New Roman"/>
          <w:color w:val="auto"/>
        </w:rPr>
        <w:t xml:space="preserve">modalità di funzionamento delle Commissioni rispettando il criterio della rotazione dei soggetti che istruiscono le domande e provvedendo alla organizzazione delle richieste, raccolta e rendicontazione, su richiesta, dei pareri di congruità rilasciati anche al fine di disporre di parametri di confronto, eventualmente e se sostenibile, con una adeguata informatizzazione, nel rispetto della normativa in materia di tutela della riservatezza dei dati personali. </w:t>
      </w:r>
    </w:p>
    <w:p w:rsidR="00976D2E" w:rsidRDefault="00976D2E">
      <w:pPr>
        <w:pStyle w:val="Default"/>
        <w:spacing w:line="276" w:lineRule="auto"/>
        <w:jc w:val="both"/>
        <w:rPr>
          <w:rFonts w:ascii="Century Gothic" w:hAnsi="Century Gothic" w:cs="Times New Roman"/>
        </w:rPr>
      </w:pPr>
    </w:p>
    <w:p w:rsidR="00976D2E" w:rsidRDefault="000C5D2F">
      <w:pPr>
        <w:pStyle w:val="Default"/>
        <w:numPr>
          <w:ilvl w:val="0"/>
          <w:numId w:val="6"/>
        </w:numPr>
        <w:spacing w:line="276" w:lineRule="auto"/>
        <w:jc w:val="both"/>
        <w:rPr>
          <w:rFonts w:ascii="Century Gothic" w:hAnsi="Century Gothic" w:cs="Times New Roman"/>
          <w:b/>
        </w:rPr>
      </w:pPr>
      <w:r>
        <w:rPr>
          <w:rFonts w:ascii="Century Gothic" w:hAnsi="Century Gothic" w:cs="Times New Roman"/>
          <w:b/>
        </w:rPr>
        <w:t xml:space="preserve">Area: Indicazione di professionisti per l’affidamento di incarichi specifici.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Verranno pubblicati sul sito dell’Ordine i requisiti e le modalità di domande per la partecipazione degli iscritti alle commissioni di Tesi di Laurea universitarie e di esami di Stato. Ogni domanda verrà protocollata e verranno individuati con delibera del Consiglio direttivo gli iscritti che comporranno le relative commissioni. La scelta dei commissari sarà effettuata dal Consiglio valutando i requisiti i in possesso al momento della domanda. In caso non dovessero pervenire domande in tempo utile per la formazione della Commissione di Laurea, l’Ordine si riserva, cercando di garantire il criterio della rotazione e sulla base delle disponibilità dei singoli.</w:t>
      </w:r>
    </w:p>
    <w:p w:rsidR="00976D2E" w:rsidRDefault="00976D2E">
      <w:pPr>
        <w:spacing w:after="0"/>
        <w:jc w:val="both"/>
        <w:rPr>
          <w:rFonts w:ascii="Century Gothic" w:hAnsi="Century Gothic" w:cs="Times New Roman"/>
          <w:b/>
          <w:sz w:val="24"/>
          <w:szCs w:val="24"/>
        </w:rPr>
      </w:pP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 xml:space="preserve">8. Cause di </w:t>
      </w:r>
      <w:proofErr w:type="spellStart"/>
      <w:r>
        <w:rPr>
          <w:rFonts w:ascii="Century Gothic" w:hAnsi="Century Gothic" w:cs="Times New Roman"/>
          <w:b/>
          <w:sz w:val="24"/>
          <w:szCs w:val="24"/>
        </w:rPr>
        <w:t>inconferibilità</w:t>
      </w:r>
      <w:proofErr w:type="spellEnd"/>
      <w:r>
        <w:rPr>
          <w:rFonts w:ascii="Century Gothic" w:hAnsi="Century Gothic" w:cs="Times New Roman"/>
          <w:b/>
          <w:sz w:val="24"/>
          <w:szCs w:val="24"/>
        </w:rPr>
        <w:t>, incompatibilità e conferimento di incarichi in caso di particolari attività o incarichi precedenti.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39/2013 elenca le cause di </w:t>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xml:space="preserve"> e di incompatibilità di incarichi presso la pubblica amministrazione.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L’Ordine, anche per il tramite del responsabile della prevenzione della corruzione, verifica l’esistenza di eventuali condizioni ostative o </w:t>
      </w:r>
      <w:proofErr w:type="spellStart"/>
      <w:r>
        <w:rPr>
          <w:rFonts w:ascii="Century Gothic" w:hAnsi="Century Gothic" w:cs="Times New Roman"/>
          <w:sz w:val="24"/>
          <w:szCs w:val="24"/>
        </w:rPr>
        <w:t>impeditive</w:t>
      </w:r>
      <w:proofErr w:type="spellEnd"/>
      <w:r>
        <w:rPr>
          <w:rFonts w:ascii="Century Gothic" w:hAnsi="Century Gothic" w:cs="Times New Roman"/>
          <w:sz w:val="24"/>
          <w:szCs w:val="24"/>
        </w:rPr>
        <w:t xml:space="preserve"> previste dal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39/2013 in capo ai dipendenti ed ai soggetti cui l’organo di indirizzo politico intende conferire incarichi.</w:t>
      </w:r>
    </w:p>
    <w:p w:rsidR="00976D2E" w:rsidRDefault="000C5D2F">
      <w:pPr>
        <w:spacing w:after="0"/>
        <w:jc w:val="both"/>
        <w:rPr>
          <w:rFonts w:ascii="Century Gothic" w:hAnsi="Century Gothic" w:cs="Times New Roman"/>
          <w:i/>
          <w:sz w:val="24"/>
          <w:szCs w:val="24"/>
        </w:rPr>
      </w:pPr>
      <w:r>
        <w:rPr>
          <w:rFonts w:ascii="Century Gothic" w:hAnsi="Century Gothic" w:cs="Times New Roman"/>
          <w:sz w:val="24"/>
          <w:szCs w:val="24"/>
        </w:rPr>
        <w:lastRenderedPageBreak/>
        <w:t xml:space="preserve">Secondo quanto disposto all’art. 15, comma 1,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39/2013, in riferimento alla Vigilanza sul rispetto delle disposizioni in materia di</w:t>
      </w:r>
      <w:r w:rsidR="00E51DD8">
        <w:rPr>
          <w:rFonts w:ascii="Century Gothic" w:hAnsi="Century Gothic" w:cs="Times New Roman"/>
          <w:sz w:val="24"/>
          <w:szCs w:val="24"/>
        </w:rPr>
        <w:t xml:space="preserve"> </w:t>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xml:space="preserve"> e incompatibilità nelle pubbliche amministrazioni</w:t>
      </w:r>
      <w:r w:rsidR="00E51DD8">
        <w:rPr>
          <w:rFonts w:ascii="Century Gothic" w:hAnsi="Century Gothic" w:cs="Times New Roman"/>
          <w:sz w:val="24"/>
          <w:szCs w:val="24"/>
        </w:rPr>
        <w:t xml:space="preserve"> </w:t>
      </w:r>
      <w:r>
        <w:rPr>
          <w:rFonts w:ascii="Century Gothic" w:hAnsi="Century Gothic" w:cs="Times New Roman"/>
          <w:sz w:val="24"/>
          <w:szCs w:val="24"/>
        </w:rPr>
        <w:t xml:space="preserve">e negli enti di diritto privato in controllo pubblico, </w:t>
      </w:r>
      <w:r>
        <w:rPr>
          <w:rFonts w:ascii="Century Gothic" w:hAnsi="Century Gothic" w:cs="Times New Roman"/>
          <w:i/>
          <w:sz w:val="24"/>
          <w:szCs w:val="24"/>
        </w:rPr>
        <w:t xml:space="preserve">“ Il responsabile del piano anticorruzione di  ciascuna amministrazione pubblica, ente pubblico e ente di diritto privato in controllo pubblico, di seguito denominato «responsabile», cura, anche attraverso le disposizioni del piano anticorruzione,  che nell'amministrazione, ente pubblico e  ente  di  diritto  privato  in controllo pubblico siano  rispettate  le  disposizioni  del  presente decreto sulla </w:t>
      </w:r>
      <w:proofErr w:type="spellStart"/>
      <w:r>
        <w:rPr>
          <w:rFonts w:ascii="Century Gothic" w:hAnsi="Century Gothic" w:cs="Times New Roman"/>
          <w:i/>
          <w:sz w:val="24"/>
          <w:szCs w:val="24"/>
        </w:rPr>
        <w:t>inconferibilità</w:t>
      </w:r>
      <w:proofErr w:type="spellEnd"/>
      <w:r>
        <w:rPr>
          <w:rFonts w:ascii="Century Gothic" w:hAnsi="Century Gothic" w:cs="Times New Roman"/>
          <w:i/>
          <w:sz w:val="24"/>
          <w:szCs w:val="24"/>
        </w:rPr>
        <w:t xml:space="preserve"> e incompatibilità degli incarichi.  A tale fine il  responsabile  contesta  all'interessato  l'esistenza  o l'insorgere delle situazioni di </w:t>
      </w:r>
      <w:proofErr w:type="spellStart"/>
      <w:r>
        <w:rPr>
          <w:rFonts w:ascii="Century Gothic" w:hAnsi="Century Gothic" w:cs="Times New Roman"/>
          <w:i/>
          <w:sz w:val="24"/>
          <w:szCs w:val="24"/>
        </w:rPr>
        <w:t>inconferibilità</w:t>
      </w:r>
      <w:proofErr w:type="spellEnd"/>
      <w:r>
        <w:rPr>
          <w:rFonts w:ascii="Century Gothic" w:hAnsi="Century Gothic" w:cs="Times New Roman"/>
          <w:i/>
          <w:sz w:val="24"/>
          <w:szCs w:val="24"/>
        </w:rPr>
        <w:t xml:space="preserve">  o  incompatibilità di cui al presente decreto”.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In caso si verifichi la condizione prevista dalla norma di cui sopra, l’Ordine provvederà a conferire l’incarico a soggetto diverso.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L’Ordine, anche successivamente al conferimento dell’incarico, verificherà l’insussistenza di eventuali situazioni di incompatibilità, attuando un costante monitoraggio della normativa del caso. Il monitoraggio svolto nell’anno 2020 non ha evidenziato l’emersione di cause di </w:t>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xml:space="preserve"> o incompatibilità presso la pubblica amministrazione (nemmeno a carico di consulenti oltre che dell’unica dipendente), né altre condizioni ostative o </w:t>
      </w:r>
      <w:proofErr w:type="spellStart"/>
      <w:r>
        <w:rPr>
          <w:rFonts w:ascii="Century Gothic" w:hAnsi="Century Gothic" w:cs="Times New Roman"/>
          <w:sz w:val="24"/>
          <w:szCs w:val="24"/>
        </w:rPr>
        <w:t>impeditive</w:t>
      </w:r>
      <w:proofErr w:type="spellEnd"/>
      <w:r>
        <w:rPr>
          <w:rFonts w:ascii="Century Gothic" w:hAnsi="Century Gothic" w:cs="Times New Roman"/>
          <w:sz w:val="24"/>
          <w:szCs w:val="24"/>
        </w:rPr>
        <w:t xml:space="preserve"> al rapporto con la pubblica amministrazione previste dal D.lgs. 39/2013.</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 xml:space="preserve">9. </w:t>
      </w:r>
      <w:proofErr w:type="spellStart"/>
      <w:r>
        <w:rPr>
          <w:rFonts w:ascii="Century Gothic" w:hAnsi="Century Gothic" w:cs="Times New Roman"/>
          <w:b/>
          <w:sz w:val="24"/>
          <w:szCs w:val="24"/>
        </w:rPr>
        <w:t>Whistelblower</w:t>
      </w:r>
      <w:proofErr w:type="spellEnd"/>
      <w:r>
        <w:rPr>
          <w:rFonts w:ascii="Century Gothic" w:hAnsi="Century Gothic" w:cs="Times New Roman"/>
          <w:b/>
          <w:sz w:val="24"/>
          <w:szCs w:val="24"/>
        </w:rPr>
        <w:t xml:space="preserve"> - Tutela del dipendente che denuncia illeciti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L’articolo 1, comma 51, della l. n. 190/2012 ha introdotto un nuovo articolo nell’ambito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165/2001, l’art 54 </w:t>
      </w:r>
      <w:r>
        <w:rPr>
          <w:rFonts w:ascii="Century Gothic" w:hAnsi="Century Gothic" w:cs="Times New Roman"/>
          <w:i/>
          <w:sz w:val="24"/>
          <w:szCs w:val="24"/>
        </w:rPr>
        <w:t>bis</w:t>
      </w:r>
      <w:r>
        <w:rPr>
          <w:rFonts w:ascii="Century Gothic" w:hAnsi="Century Gothic" w:cs="Times New Roman"/>
          <w:sz w:val="24"/>
          <w:szCs w:val="24"/>
        </w:rPr>
        <w:t xml:space="preserve"> rubricato </w:t>
      </w:r>
      <w:r>
        <w:rPr>
          <w:rFonts w:ascii="Century Gothic" w:hAnsi="Century Gothic" w:cs="Times New Roman"/>
          <w:i/>
          <w:sz w:val="24"/>
          <w:szCs w:val="24"/>
        </w:rPr>
        <w:t>tutela del dipendente pubblico che segnala illeciti</w:t>
      </w:r>
      <w:r>
        <w:rPr>
          <w:rFonts w:ascii="Century Gothic" w:hAnsi="Century Gothic" w:cs="Times New Roman"/>
          <w:sz w:val="24"/>
          <w:szCs w:val="24"/>
        </w:rPr>
        <w:t xml:space="preserve">, il cosiddetto </w:t>
      </w:r>
      <w:proofErr w:type="spellStart"/>
      <w:r>
        <w:rPr>
          <w:rFonts w:ascii="Century Gothic" w:hAnsi="Century Gothic" w:cs="Times New Roman"/>
          <w:i/>
          <w:sz w:val="24"/>
          <w:szCs w:val="24"/>
        </w:rPr>
        <w:t>whistleblower</w:t>
      </w:r>
      <w:proofErr w:type="spellEnd"/>
      <w:r>
        <w:rPr>
          <w:rFonts w:ascii="Century Gothic" w:hAnsi="Century Gothic" w:cs="Times New Roman"/>
          <w:sz w:val="24"/>
          <w:szCs w:val="24"/>
        </w:rPr>
        <w:t>.</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Tale disposizione prevede che:</w:t>
      </w:r>
    </w:p>
    <w:p w:rsidR="00976D2E" w:rsidRDefault="000C5D2F">
      <w:pPr>
        <w:spacing w:after="0"/>
        <w:jc w:val="both"/>
        <w:rPr>
          <w:rFonts w:ascii="Century Gothic" w:hAnsi="Century Gothic" w:cs="Times New Roman"/>
          <w:i/>
          <w:sz w:val="24"/>
          <w:szCs w:val="24"/>
        </w:rPr>
      </w:pPr>
      <w:r>
        <w:rPr>
          <w:rFonts w:ascii="Century Gothic" w:hAnsi="Century Gothic" w:cs="Times New Roman"/>
          <w:i/>
          <w:sz w:val="24"/>
          <w:szCs w:val="24"/>
        </w:rPr>
        <w:t>“1. Fuori dei casi di responsabilità a titolo di calunnia o diffamazione, ovvero per lo stesso titolo ai sensi dell'articolo 2043 del codice civile, il pubblico dipendente che denuncia all'autorità giudiziaria o alla Corte dei Conti, ovvero riferisce al proprio superiore gerarchico condotte illecite di cui sia venuto a conoscenza in ragione del rapporto di lavoro, non può essere sanzionato, licenziato o sottoposto ad una misura discriminatoria, diretta o indiretta, avente effetti sulle condizioni di lavoro per motivi collegati direttamente o indirettamente alla denuncia.</w:t>
      </w:r>
    </w:p>
    <w:p w:rsidR="00976D2E" w:rsidRDefault="000C5D2F">
      <w:pPr>
        <w:spacing w:after="0"/>
        <w:jc w:val="both"/>
        <w:rPr>
          <w:rFonts w:ascii="Century Gothic" w:hAnsi="Century Gothic" w:cs="Times New Roman"/>
          <w:i/>
          <w:sz w:val="24"/>
          <w:szCs w:val="24"/>
        </w:rPr>
      </w:pPr>
      <w:r>
        <w:rPr>
          <w:rFonts w:ascii="Century Gothic" w:hAnsi="Century Gothic" w:cs="Times New Roman"/>
          <w:i/>
          <w:sz w:val="24"/>
          <w:szCs w:val="24"/>
        </w:rPr>
        <w:t xml:space="preserve">2. Nell'ambito del procedimento disciplinare, l'identità del segnalante non può essere rivelata, senza il suo consenso, sempre che la contestazione </w:t>
      </w:r>
      <w:r>
        <w:rPr>
          <w:rFonts w:ascii="Century Gothic" w:hAnsi="Century Gothic" w:cs="Times New Roman"/>
          <w:i/>
          <w:sz w:val="24"/>
          <w:szCs w:val="24"/>
        </w:rPr>
        <w:lastRenderedPageBreak/>
        <w:t>dell'addebito disciplinare sia fondata su accertamenti distinti e ulteriori rispetto alla segnalazione. Qualora la contestazione sia fondata, in tutto o in parte, sulla segnalazione, l'identità può essere rivelata ove la sua conoscenza sia assolutamente indispensabile per la difesa dell'incolpato.</w:t>
      </w:r>
    </w:p>
    <w:p w:rsidR="00976D2E" w:rsidRDefault="000C5D2F">
      <w:pPr>
        <w:spacing w:after="0"/>
        <w:jc w:val="both"/>
        <w:rPr>
          <w:rFonts w:ascii="Century Gothic" w:hAnsi="Century Gothic" w:cs="Times New Roman"/>
          <w:i/>
          <w:sz w:val="24"/>
          <w:szCs w:val="24"/>
        </w:rPr>
      </w:pPr>
      <w:r>
        <w:rPr>
          <w:rFonts w:ascii="Century Gothic" w:hAnsi="Century Gothic" w:cs="Times New Roman"/>
          <w:i/>
          <w:sz w:val="24"/>
          <w:szCs w:val="24"/>
        </w:rPr>
        <w:t>3. L'adozione di misure discriminatorie è segnalata al dipartimento della funzione pubblica, per i provvedimenti di competenza, dall'interessato o dalle organizzazioni sindacali maggiormente rappresentative nell'amministrazione nella quale le stesse sono state poste in essere.</w:t>
      </w:r>
    </w:p>
    <w:p w:rsidR="00976D2E" w:rsidRDefault="000C5D2F">
      <w:pPr>
        <w:spacing w:after="0"/>
        <w:jc w:val="both"/>
        <w:rPr>
          <w:rFonts w:ascii="Century Gothic" w:hAnsi="Century Gothic" w:cs="Times New Roman"/>
          <w:i/>
          <w:sz w:val="24"/>
          <w:szCs w:val="24"/>
        </w:rPr>
      </w:pPr>
      <w:r>
        <w:rPr>
          <w:rFonts w:ascii="Century Gothic" w:hAnsi="Century Gothic" w:cs="Times New Roman"/>
          <w:i/>
          <w:sz w:val="24"/>
          <w:szCs w:val="24"/>
        </w:rPr>
        <w:t>4. La denuncia è sottratta all'accesso previsto dagli articoli 22 e seguenti della legge 7.08.1990, n. 241, e successive modificazioni”.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La segnalazione di cui sopra dovrà essere indirizzata al responsabile della prevenzione della corruzione; quest’ultimo opererà in attuazione del codice di comportamento dei dipendenti pubblici.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Con riferimento al 2021, il monitoraggio sul tema specifico ha evidenziato rispetto al </w:t>
      </w:r>
      <w:proofErr w:type="spellStart"/>
      <w:r>
        <w:rPr>
          <w:rFonts w:ascii="Century Gothic" w:hAnsi="Century Gothic" w:cs="Times New Roman"/>
          <w:i/>
          <w:sz w:val="24"/>
          <w:szCs w:val="24"/>
        </w:rPr>
        <w:t>whistleblower</w:t>
      </w:r>
      <w:proofErr w:type="spellEnd"/>
      <w:r>
        <w:rPr>
          <w:rFonts w:ascii="Century Gothic" w:hAnsi="Century Gothic" w:cs="Times New Roman"/>
          <w:sz w:val="24"/>
          <w:szCs w:val="24"/>
        </w:rPr>
        <w:t xml:space="preserve"> che non sono pervenute segnalazioni al RPCT. Occorre sottolineare che, come sopra esplicitato, l’Ordine delle Ostetriche della Provincia di Modena non ha personale dipendente. </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10- Soggetti e ruoli della strategia di prevenzione. Il Responsabile della prevenzione della corruzione.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Nell’ambito dell’Ordine delle Ostetriche di Modena, i soggetti che concorrono alla prevenzione della corruzione all’interno dell’Ordine, con i rispettivi compiti e funzioni sopra ampliamente descritte, sono:</w:t>
      </w:r>
    </w:p>
    <w:p w:rsidR="00976D2E" w:rsidRDefault="00976D2E">
      <w:pPr>
        <w:spacing w:after="0"/>
        <w:jc w:val="both"/>
        <w:rPr>
          <w:rFonts w:ascii="Century Gothic" w:hAnsi="Century Gothic" w:cs="Times New Roman"/>
          <w:sz w:val="24"/>
          <w:szCs w:val="24"/>
        </w:rPr>
      </w:pPr>
    </w:p>
    <w:p w:rsidR="00976D2E" w:rsidRDefault="000C5D2F">
      <w:pPr>
        <w:pStyle w:val="Paragrafoelenco"/>
        <w:numPr>
          <w:ilvl w:val="0"/>
          <w:numId w:val="8"/>
        </w:numPr>
        <w:spacing w:after="0"/>
        <w:jc w:val="both"/>
        <w:rPr>
          <w:rFonts w:ascii="Century Gothic" w:hAnsi="Century Gothic" w:cs="Times New Roman"/>
          <w:sz w:val="24"/>
          <w:szCs w:val="24"/>
        </w:rPr>
      </w:pPr>
      <w:r>
        <w:rPr>
          <w:rFonts w:ascii="Century Gothic" w:hAnsi="Century Gothic" w:cs="Times New Roman"/>
          <w:sz w:val="24"/>
          <w:szCs w:val="24"/>
        </w:rPr>
        <w:t xml:space="preserve">Il </w:t>
      </w:r>
      <w:r>
        <w:rPr>
          <w:rFonts w:ascii="Century Gothic" w:hAnsi="Century Gothic" w:cs="Times New Roman"/>
          <w:b/>
          <w:sz w:val="24"/>
          <w:szCs w:val="24"/>
        </w:rPr>
        <w:t>Consiglio Direttivo</w:t>
      </w:r>
      <w:r>
        <w:rPr>
          <w:rFonts w:ascii="Century Gothic" w:hAnsi="Century Gothic" w:cs="Times New Roman"/>
          <w:sz w:val="24"/>
          <w:szCs w:val="24"/>
        </w:rPr>
        <w:t xml:space="preserve">, organo di indirizzo politico strutturato come sopra detto, che, ai sensi di legge: designa il Responsabile per la prevenzione della corruzione e per la Trasparenza (art. 1, comma 7, L. n. 190/2012); adotta il PTPCT ed i suoi aggiornamenti comunicandoli ai principali </w:t>
      </w:r>
      <w:proofErr w:type="spellStart"/>
      <w:r>
        <w:rPr>
          <w:rFonts w:ascii="Century Gothic" w:hAnsi="Century Gothic" w:cs="Times New Roman"/>
          <w:i/>
          <w:sz w:val="24"/>
          <w:szCs w:val="24"/>
        </w:rPr>
        <w:t>stakeholders</w:t>
      </w:r>
      <w:proofErr w:type="spellEnd"/>
      <w:r>
        <w:rPr>
          <w:rFonts w:ascii="Century Gothic" w:hAnsi="Century Gothic" w:cs="Times New Roman"/>
          <w:i/>
          <w:sz w:val="24"/>
          <w:szCs w:val="24"/>
        </w:rPr>
        <w:t xml:space="preserve"> </w:t>
      </w:r>
      <w:r>
        <w:rPr>
          <w:rFonts w:ascii="Century Gothic" w:hAnsi="Century Gothic" w:cs="Times New Roman"/>
          <w:sz w:val="24"/>
          <w:szCs w:val="24"/>
        </w:rPr>
        <w:t>ed all’ANAC (mediante pubblicazione su sito istituzionale nella Sezione “Amministrazione Trasparente”); adotta tutti gli atti di indirizzo di carattere generale direttamente o indirettamente finalizzati alla prevenzione della corruzione (es. criteri per la formazione di albi di consulenti,  fornitori o dei “</w:t>
      </w:r>
      <w:r>
        <w:rPr>
          <w:rFonts w:ascii="Century Gothic" w:hAnsi="Century Gothic" w:cs="Times New Roman"/>
          <w:i/>
          <w:sz w:val="24"/>
          <w:szCs w:val="24"/>
        </w:rPr>
        <w:t xml:space="preserve">provider” </w:t>
      </w:r>
      <w:r>
        <w:rPr>
          <w:rFonts w:ascii="Century Gothic" w:hAnsi="Century Gothic" w:cs="Times New Roman"/>
          <w:sz w:val="24"/>
          <w:szCs w:val="24"/>
        </w:rPr>
        <w:t xml:space="preserve">per l’organizzazione degli eventi formativi e di aggiornamento ECM; criteri per la valutazione della congruità degli onorari professionali degli iscritti,  criteri e requisiti generali per il conferimento e l’autorizzazione allo svolgimento degli incarichi da parte dei dipendenti ex art. 53 D.lgs. 165/2001); adotta ed osserva le </w:t>
      </w:r>
      <w:r>
        <w:rPr>
          <w:rFonts w:ascii="Century Gothic" w:hAnsi="Century Gothic" w:cs="Times New Roman"/>
          <w:sz w:val="24"/>
          <w:szCs w:val="24"/>
        </w:rPr>
        <w:lastRenderedPageBreak/>
        <w:t>misure di prevenzione della corruzione contenute nel PTPC, segnala casi di conflitto personale di interessi e situazioni di illecito;</w:t>
      </w:r>
    </w:p>
    <w:p w:rsidR="00976D2E" w:rsidRDefault="000C5D2F">
      <w:pPr>
        <w:pStyle w:val="Paragrafoelenco"/>
        <w:numPr>
          <w:ilvl w:val="0"/>
          <w:numId w:val="8"/>
        </w:numPr>
        <w:spacing w:after="0"/>
        <w:jc w:val="both"/>
        <w:rPr>
          <w:rFonts w:ascii="Century Gothic" w:hAnsi="Century Gothic" w:cs="Times New Roman"/>
          <w:b/>
          <w:sz w:val="24"/>
          <w:szCs w:val="24"/>
        </w:rPr>
      </w:pPr>
      <w:r>
        <w:rPr>
          <w:rFonts w:ascii="Century Gothic" w:hAnsi="Century Gothic" w:cs="Times New Roman"/>
          <w:b/>
          <w:sz w:val="24"/>
          <w:szCs w:val="24"/>
        </w:rPr>
        <w:t xml:space="preserve">Il Collegio dei Revisori dei Conti, </w:t>
      </w:r>
      <w:r>
        <w:rPr>
          <w:rFonts w:ascii="Century Gothic" w:hAnsi="Century Gothic" w:cs="Times New Roman"/>
          <w:sz w:val="24"/>
          <w:szCs w:val="24"/>
        </w:rPr>
        <w:t>organo elettivo assimilabile all’organismo di controllo e vigilanza interno (OIV) ai sensi del D.lgs. 165/2001 e del d.lgs. 286/1999, partecipa al processo di gestione del rischio, valutandone il grado e suggerendo le azioni inerenti la prevenzione della corruzione nello svolgimento dei compiti di controllo contabile a questo attribuiti; svolge compiti consultivi nel settore della trasparenza amministrativa (artt. 43 e 44 D.lgs. 33/2013); esprime parere obbligatorio sul Codice di comportamento del dipendente adottato da ciascuna amministrazione (art. 54, comma 5, D.lgs. 165/2001); osserva le misure di prevenzione della corruzione contenute nel PTPC, segnala casi di conflitto personale di interessi e situazioni di illecito;</w:t>
      </w:r>
    </w:p>
    <w:p w:rsidR="00976D2E" w:rsidRDefault="000C5D2F">
      <w:pPr>
        <w:pStyle w:val="Paragrafoelenco"/>
        <w:numPr>
          <w:ilvl w:val="0"/>
          <w:numId w:val="8"/>
        </w:numPr>
        <w:spacing w:after="0"/>
        <w:jc w:val="both"/>
        <w:rPr>
          <w:rFonts w:ascii="Century Gothic" w:hAnsi="Century Gothic" w:cs="Times New Roman"/>
          <w:b/>
          <w:sz w:val="24"/>
          <w:szCs w:val="24"/>
        </w:rPr>
      </w:pPr>
      <w:r>
        <w:rPr>
          <w:rFonts w:ascii="Century Gothic" w:hAnsi="Century Gothic" w:cs="Times New Roman"/>
          <w:b/>
          <w:sz w:val="24"/>
          <w:szCs w:val="24"/>
        </w:rPr>
        <w:t xml:space="preserve">L’Assemblea degli iscritti, </w:t>
      </w:r>
      <w:r>
        <w:rPr>
          <w:rFonts w:ascii="Century Gothic" w:hAnsi="Century Gothic" w:cs="Times New Roman"/>
          <w:sz w:val="24"/>
          <w:szCs w:val="24"/>
        </w:rPr>
        <w:t>partecipa al processo di gestione del rischio, valutandone il grado e suggerendo le azioni inerenti la prevenzione della corruzione nello svolgimento dei compiti di controllo, nell’esercizio dei poteri di approvazione o disapprovazione del bilancio preventivo e consuntivo, di approvazione o disapprovazione dei regolamenti, interni e con effetto su soggetti terzi, deliberati dal Consiglio Direttivo;</w:t>
      </w:r>
    </w:p>
    <w:p w:rsidR="00976D2E" w:rsidRDefault="000C5D2F">
      <w:pPr>
        <w:pStyle w:val="Paragrafoelenco"/>
        <w:numPr>
          <w:ilvl w:val="0"/>
          <w:numId w:val="8"/>
        </w:numPr>
        <w:spacing w:after="0"/>
        <w:jc w:val="both"/>
        <w:rPr>
          <w:rFonts w:ascii="Century Gothic" w:hAnsi="Century Gothic" w:cs="Times New Roman"/>
          <w:b/>
          <w:sz w:val="24"/>
          <w:szCs w:val="24"/>
        </w:rPr>
      </w:pPr>
      <w:r>
        <w:rPr>
          <w:rFonts w:ascii="Century Gothic" w:hAnsi="Century Gothic" w:cs="Times New Roman"/>
          <w:b/>
          <w:sz w:val="24"/>
          <w:szCs w:val="24"/>
        </w:rPr>
        <w:t>Il Responsabile della prevenzione della corruzione e della trasparenza</w:t>
      </w:r>
      <w:r>
        <w:rPr>
          <w:rFonts w:ascii="Century Gothic" w:hAnsi="Century Gothic" w:cs="Times New Roman"/>
          <w:sz w:val="24"/>
          <w:szCs w:val="24"/>
        </w:rPr>
        <w:t xml:space="preserve">: svolge i compiti già precisati nella circolare del Dipartimento della funzione pubblica n. 1 del 2013 e i compiti di vigilanza sul rispetto delle norme in materia di </w:t>
      </w:r>
      <w:proofErr w:type="spellStart"/>
      <w:r>
        <w:rPr>
          <w:rFonts w:ascii="Century Gothic" w:hAnsi="Century Gothic" w:cs="Times New Roman"/>
          <w:sz w:val="24"/>
          <w:szCs w:val="24"/>
        </w:rPr>
        <w:t>inconferibilità</w:t>
      </w:r>
      <w:proofErr w:type="spellEnd"/>
      <w:r>
        <w:rPr>
          <w:rFonts w:ascii="Century Gothic" w:hAnsi="Century Gothic" w:cs="Times New Roman"/>
          <w:sz w:val="24"/>
          <w:szCs w:val="24"/>
        </w:rPr>
        <w:t xml:space="preserve"> e incompatibilità (art. 1 l. n. 190 del 2012; art. 15 d.lgs. n. 39 del 2013); elabora la relazione annuale sull'attività svolta e ne assicura la pubblicazione (art. 1, comma 14, della legge 190/2012); cura la diffusione della conoscenza del Codice etico e di comportamento adottato dall’amministrazione ai sensi del D.P.R. n. 62 del 2013, il monitoraggio annuale sulla loro attuazione, ai sensi dell'articolo 54, comma 7, del decreto legislativo n. 165 del 2001, la pubblicazione sul sito istituzionale e la comunicazione all'Autorità nazionale anticorruzione, di cui all'articolo 1, comma 2, della legge 6 novembre 2012, n. 190, e i risultati del monitoraggio. Coincide con il responsabile della trasparenza e ne svolge conseguentemente le funzioni (art. 43 d.lgs. n. 33 del 2013). I compiti attribuiti al responsabile non sono delegabili, se non in caso di straordinarie e motivate necessità, riconducibili a situazioni eccezionali, </w:t>
      </w:r>
      <w:r>
        <w:rPr>
          <w:rFonts w:ascii="Century Gothic" w:hAnsi="Century Gothic" w:cs="Times New Roman"/>
          <w:sz w:val="24"/>
          <w:szCs w:val="24"/>
        </w:rPr>
        <w:lastRenderedPageBreak/>
        <w:t xml:space="preserve">mantenendosi comunque ferma nel delegante la responsabilità non solo in vigilando ma anche in </w:t>
      </w:r>
      <w:proofErr w:type="spellStart"/>
      <w:r>
        <w:rPr>
          <w:rFonts w:ascii="Century Gothic" w:hAnsi="Century Gothic" w:cs="Times New Roman"/>
          <w:i/>
          <w:sz w:val="24"/>
          <w:szCs w:val="24"/>
        </w:rPr>
        <w:t>eligendo</w:t>
      </w:r>
      <w:proofErr w:type="spellEnd"/>
      <w:r>
        <w:rPr>
          <w:rFonts w:ascii="Century Gothic" w:hAnsi="Century Gothic" w:cs="Times New Roman"/>
          <w:sz w:val="24"/>
          <w:szCs w:val="24"/>
        </w:rPr>
        <w:t>.</w:t>
      </w:r>
    </w:p>
    <w:p w:rsidR="00976D2E" w:rsidRDefault="000C5D2F">
      <w:pPr>
        <w:pStyle w:val="Default"/>
        <w:spacing w:line="276" w:lineRule="auto"/>
        <w:ind w:left="709"/>
        <w:jc w:val="both"/>
        <w:rPr>
          <w:rFonts w:ascii="Century Gothic" w:hAnsi="Century Gothic" w:cs="Times New Roman"/>
        </w:rPr>
      </w:pPr>
      <w:r>
        <w:rPr>
          <w:rFonts w:ascii="Century Gothic" w:hAnsi="Century Gothic" w:cs="Times New Roman"/>
        </w:rPr>
        <w:t xml:space="preserve">La figura del RPCT è stata interessata in modo significativo dalle modifiche introdotte dal d.lgs. 97/2016. La nuova disciplina ha unificato in capo ad un solo soggetto l’incarico di Responsabile della prevenzione della corruzione e della trasparenza e ne ha rafforzato il ruolo, richiedendo espressamente che ad esso siano riconosciuti poteri e funzioni idonei a garantire lo svolgimento dell’incarico con autonomia ed effettività, eventualmente anche con modifiche organizzative. </w:t>
      </w:r>
    </w:p>
    <w:p w:rsidR="00976D2E" w:rsidRDefault="000C5D2F">
      <w:pPr>
        <w:pStyle w:val="Default"/>
        <w:spacing w:line="276" w:lineRule="auto"/>
        <w:ind w:left="709"/>
        <w:jc w:val="both"/>
        <w:rPr>
          <w:rFonts w:ascii="Century Gothic" w:hAnsi="Century Gothic" w:cs="Times New Roman"/>
        </w:rPr>
      </w:pPr>
      <w:r>
        <w:rPr>
          <w:rFonts w:ascii="Century Gothic" w:hAnsi="Century Gothic" w:cs="Times New Roman"/>
        </w:rPr>
        <w:t>Il presente Piano intende dare attuazione alle nuove previsioni e, pertanto, il Responsabile viene identificato con riferimento ad entrambi i ruoli come Responsabile della prevenzione della corruzione e della trasparenza (RPCT), in linea con quanto già previsto nel Piano precedente e nei suoi aggiornamenti.</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iCs/>
        </w:rPr>
        <w:t xml:space="preserve">Per quanto concerne i criteri di scelta di questa fondamentale figura anticorruzione all’interno delle amministrazioni, in via generale </w:t>
      </w:r>
      <w:r>
        <w:rPr>
          <w:rFonts w:ascii="Century Gothic" w:hAnsi="Century Gothic" w:cs="Times New Roman"/>
          <w:color w:val="auto"/>
        </w:rPr>
        <w:t xml:space="preserve">l’art. 1, </w:t>
      </w:r>
      <w:proofErr w:type="spellStart"/>
      <w:r>
        <w:rPr>
          <w:rFonts w:ascii="Century Gothic" w:hAnsi="Century Gothic" w:cs="Times New Roman"/>
          <w:color w:val="auto"/>
        </w:rPr>
        <w:t>co</w:t>
      </w:r>
      <w:proofErr w:type="spellEnd"/>
      <w:r>
        <w:rPr>
          <w:rFonts w:ascii="Century Gothic" w:hAnsi="Century Gothic" w:cs="Times New Roman"/>
          <w:color w:val="auto"/>
        </w:rPr>
        <w:t>. 7, della l. 190/2012, come novellato, prevede che «</w:t>
      </w:r>
      <w:r>
        <w:rPr>
          <w:rFonts w:ascii="Century Gothic" w:hAnsi="Century Gothic" w:cs="Times New Roman"/>
          <w:i/>
          <w:iCs/>
          <w:color w:val="auto"/>
        </w:rPr>
        <w:t xml:space="preserve">l’organo di indirizzo individua, di norma tra i dirigenti di ruolo in servizio il responsabile della prevenzione della corruzione e della </w:t>
      </w:r>
      <w:proofErr w:type="spellStart"/>
      <w:r>
        <w:rPr>
          <w:rFonts w:ascii="Century Gothic" w:hAnsi="Century Gothic" w:cs="Times New Roman"/>
          <w:i/>
          <w:iCs/>
          <w:color w:val="auto"/>
        </w:rPr>
        <w:t>trasparenza…</w:t>
      </w:r>
      <w:proofErr w:type="spellEnd"/>
      <w:r>
        <w:rPr>
          <w:rFonts w:ascii="Century Gothic" w:hAnsi="Century Gothic" w:cs="Times New Roman"/>
          <w:color w:val="auto"/>
        </w:rPr>
        <w:t xml:space="preserve">» (art. 41, </w:t>
      </w:r>
      <w:proofErr w:type="spellStart"/>
      <w:r>
        <w:rPr>
          <w:rFonts w:ascii="Century Gothic" w:hAnsi="Century Gothic" w:cs="Times New Roman"/>
          <w:color w:val="auto"/>
        </w:rPr>
        <w:t>co</w:t>
      </w:r>
      <w:proofErr w:type="spellEnd"/>
      <w:r>
        <w:rPr>
          <w:rFonts w:ascii="Century Gothic" w:hAnsi="Century Gothic" w:cs="Times New Roman"/>
          <w:color w:val="auto"/>
        </w:rPr>
        <w:t xml:space="preserve">. 1, lett. f, d.lgs. 97/2016). Tale modifica trova la sua ragione fondante nella necessità che il RPCT deve poter adeguatamente svolgere il proprio ruolo con effettività e poteri di interlocuzione reali con gli organi di indirizzo e con l’intera struttura amministrativa.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La normativa vigente ha mantenuto ferma la sicura preferenza per personale dipendente dell’amministrazione, che assicuri stabilità ai fini dello svolgimento dei compiti e sia debitamente informato ed a conoscenza dei processi amministrativi tipici o caratteristici dell’ente. Il PNA 2016 ha ritenuto che “</w:t>
      </w:r>
      <w:r>
        <w:rPr>
          <w:rFonts w:ascii="Century Gothic" w:hAnsi="Century Gothic" w:cs="Times New Roman"/>
          <w:i/>
          <w:color w:val="auto"/>
        </w:rPr>
        <w:t>considerata la posizione di autonomia che deve essere assicurata al RPCT, e il ruolo di garanzia sull’effettività del sistema di prevenzione della corruzione, non appare coerente con i requisiti di legge la nomina di un dirigente che provenga direttamente da uffici di diretta collaborazione con l’organo di indirizzo laddove esista un vincolo fiduciario</w:t>
      </w:r>
      <w:r>
        <w:rPr>
          <w:rFonts w:ascii="Century Gothic" w:hAnsi="Century Gothic" w:cs="Times New Roman"/>
          <w:color w:val="auto"/>
        </w:rPr>
        <w:t xml:space="preserve">”.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 xml:space="preserve">Resta ferma l’esigenza che il RPCT abbia adeguata conoscenza dell’organizzazione e del funzionamento dell’amministrazione, sia dotato della necessaria autonomia valutativa, che non sia in una posizione che presenti profili di conflitto di interessi e sia scelto, di </w:t>
      </w:r>
      <w:r>
        <w:rPr>
          <w:rFonts w:ascii="Century Gothic" w:hAnsi="Century Gothic" w:cs="Times New Roman"/>
          <w:color w:val="auto"/>
        </w:rPr>
        <w:lastRenderedPageBreak/>
        <w:t xml:space="preserve">norma e con le eccezioni di cui </w:t>
      </w:r>
      <w:proofErr w:type="spellStart"/>
      <w:r>
        <w:rPr>
          <w:rFonts w:ascii="Century Gothic" w:hAnsi="Century Gothic" w:cs="Times New Roman"/>
          <w:i/>
          <w:color w:val="auto"/>
        </w:rPr>
        <w:t>infra</w:t>
      </w:r>
      <w:proofErr w:type="spellEnd"/>
      <w:r>
        <w:rPr>
          <w:rFonts w:ascii="Century Gothic" w:hAnsi="Century Gothic" w:cs="Times New Roman"/>
          <w:color w:val="auto"/>
        </w:rPr>
        <w:t xml:space="preserve">, tra i dirigenti non assegnati ad uffici che svolgano attività di gestione e di amministrazione attiva.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A tal proposito il PNA ha espressamente indicato che “</w:t>
      </w:r>
      <w:r>
        <w:rPr>
          <w:rFonts w:ascii="Century Gothic" w:hAnsi="Century Gothic" w:cs="Times New Roman"/>
          <w:i/>
          <w:color w:val="auto"/>
        </w:rPr>
        <w:t>va evitato, per quanto possibile, che il RPCT sia scelto tra i dirigenti assegnati a uffici che svolgono attività nei settori più esposti al rischio corruttivo, come l’ufficio contratti o quello preposto alla gestione del patrimonio</w:t>
      </w:r>
      <w:r>
        <w:rPr>
          <w:rFonts w:ascii="Century Gothic" w:hAnsi="Century Gothic" w:cs="Times New Roman"/>
          <w:color w:val="auto"/>
        </w:rPr>
        <w:t xml:space="preserve">”, e che sia persona diversa da quella preposta alla Direzione degli Uffici disciplinari dell’Ente ai sensi del nuovo </w:t>
      </w:r>
      <w:proofErr w:type="spellStart"/>
      <w:r>
        <w:rPr>
          <w:rFonts w:ascii="Century Gothic" w:hAnsi="Century Gothic" w:cs="Times New Roman"/>
          <w:color w:val="auto"/>
        </w:rPr>
        <w:t>co</w:t>
      </w:r>
      <w:proofErr w:type="spellEnd"/>
      <w:r>
        <w:rPr>
          <w:rFonts w:ascii="Century Gothic" w:hAnsi="Century Gothic" w:cs="Times New Roman"/>
          <w:color w:val="auto"/>
        </w:rPr>
        <w:t>. 7 dell’art. 1, l. 190/2012 secondo cui il Responsabile della prevenzione della corruzione e della trasparenza indica «</w:t>
      </w:r>
      <w:r>
        <w:rPr>
          <w:rFonts w:ascii="Century Gothic" w:hAnsi="Century Gothic" w:cs="Times New Roman"/>
          <w:i/>
          <w:iCs/>
          <w:color w:val="auto"/>
        </w:rPr>
        <w:t>agli uffici competenti all’esercizio dell’azione disciplinare</w:t>
      </w:r>
      <w:r>
        <w:rPr>
          <w:rFonts w:ascii="Century Gothic" w:hAnsi="Century Gothic" w:cs="Times New Roman"/>
          <w:color w:val="auto"/>
        </w:rPr>
        <w:t xml:space="preserve">» i nominativi dei dipendenti che non hanno attuato correttamente le misure in materia di prevenzione della corruzione e della trasparenza.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 xml:space="preserve">Parimenti, il RPCT deve essere una persona che abbia sempre mantenuto una condotta integerrima, escludendo coloro che siano stati destinatari di provvedimenti giudiziali di condanna o provvedimenti disciplinari. </w:t>
      </w:r>
    </w:p>
    <w:p w:rsidR="00976D2E" w:rsidRDefault="000C5D2F">
      <w:pPr>
        <w:pStyle w:val="Default"/>
        <w:spacing w:line="276" w:lineRule="auto"/>
        <w:ind w:left="709"/>
        <w:jc w:val="both"/>
        <w:rPr>
          <w:rFonts w:ascii="Century Gothic" w:hAnsi="Century Gothic" w:cs="Times New Roman"/>
          <w:i/>
          <w:color w:val="auto"/>
        </w:rPr>
      </w:pPr>
      <w:r>
        <w:rPr>
          <w:rFonts w:ascii="Century Gothic" w:hAnsi="Century Gothic" w:cs="Times New Roman"/>
          <w:color w:val="auto"/>
        </w:rPr>
        <w:t>In caso di carenza di posizioni dirigenziali, soprattutto per gli enti di piccole dimensioni, può essere individuato un dipendente con posizione organizzativa, fermo restando quanto sopra esposto nel caso di nomina di dipendenti con qualifica non dirigenziale. Con specifico riguardo agli Ordini e Collegi professionali ed, in punto applicazione della L. 190/2012 ed individuazione del RPCT, il PNA 2016 ha posto e risolto la questione legata alla eventualità che nell’organigramma dell’Ente manchi una figura dirigenziale, esattamente come avviene all’interno dell’Ordine dotato di un solo Ufficio Amministrativo che funge da Segreteria Generale e da anche da Ufficio di Presidenza. Nel caso di specie è prevista la possibilità, in prima istanza, di nominare “</w:t>
      </w:r>
      <w:r>
        <w:rPr>
          <w:rFonts w:ascii="Century Gothic" w:hAnsi="Century Gothic" w:cs="Times New Roman"/>
          <w:i/>
          <w:color w:val="auto"/>
        </w:rPr>
        <w:t xml:space="preserve">un profilo non dirigenziale che garantisca comunque idonee competenze”. </w:t>
      </w:r>
    </w:p>
    <w:p w:rsidR="00976D2E" w:rsidRDefault="000C5D2F">
      <w:pPr>
        <w:pStyle w:val="NormaleWeb"/>
        <w:shd w:val="clear" w:color="auto" w:fill="FFFFFF"/>
        <w:spacing w:beforeAutospacing="0" w:after="225" w:afterAutospacing="0" w:line="276" w:lineRule="auto"/>
        <w:ind w:left="709"/>
        <w:jc w:val="both"/>
        <w:rPr>
          <w:rFonts w:ascii="Century Gothic" w:hAnsi="Century Gothic"/>
          <w:b/>
          <w:color w:val="000000"/>
        </w:rPr>
      </w:pPr>
      <w:r>
        <w:rPr>
          <w:rFonts w:ascii="Century Gothic" w:hAnsi="Century Gothic"/>
        </w:rPr>
        <w:t>Il PNA ha precisato che “</w:t>
      </w:r>
      <w:r>
        <w:rPr>
          <w:rFonts w:ascii="Century Gothic" w:hAnsi="Century Gothic"/>
          <w:i/>
        </w:rPr>
        <w:t xml:space="preserve">solo in via residuale e con atto motivato, il RPCT potrà coincidere con un Consigliere eletto dell’ente, purché privo di deleghe gestionali, dunque con esclusione delle figure di Presidente, Consigliere Segretario, o Consigliere Tesoriere” </w:t>
      </w:r>
      <w:r>
        <w:rPr>
          <w:rFonts w:ascii="Century Gothic" w:hAnsi="Century Gothic"/>
        </w:rPr>
        <w:t xml:space="preserve">(PNA, Sez. III, par. 1.1). In sostanza, poiché il RPCT deve vigilare sulle fonti e sulle aree di rischio corruzione connesse all’attività amministrativa dell’ente, ed è obbligato a segnalare situazioni di rischio attivandosi e promuovendo presso l’Organo Direttivo l’adozione delle misure idonee ad eliminare il rischio stesso ed a prevenire il suo </w:t>
      </w:r>
      <w:r>
        <w:rPr>
          <w:rFonts w:ascii="Century Gothic" w:hAnsi="Century Gothic"/>
        </w:rPr>
        <w:lastRenderedPageBreak/>
        <w:t xml:space="preserve">concretizzarsi, la persona che ricopre questo fondamentale ruolo di “vigilanza e garanzia” deve essere dotata oltre che di competenze giuridiche ed amministrative, anche di un adeguato grado di autonomia ed indipendenza dalle persone che esercitano il potere di direzione politica o di amministrazione, in via monocratica o collegiale. Inoltre deve poter promuovere l’azione disciplinare per l’accertamento di responsabilità soggettive degli organi di indirizzo. L'intento principale del legislatore, nelle modifiche apportate alla l. 190/2012 (art. 41, </w:t>
      </w:r>
      <w:proofErr w:type="spellStart"/>
      <w:r>
        <w:rPr>
          <w:rFonts w:ascii="Century Gothic" w:hAnsi="Century Gothic"/>
        </w:rPr>
        <w:t>co</w:t>
      </w:r>
      <w:proofErr w:type="spellEnd"/>
      <w:r>
        <w:rPr>
          <w:rFonts w:ascii="Century Gothic" w:hAnsi="Century Gothic"/>
        </w:rPr>
        <w:t xml:space="preserve">. 1 lett. f) d.lgs. 97/2016), è chiaramente quello di rafforzare e tutelare il ruolo del RPCT, nel senso auspicato dall’Autorità nell’Aggiornamento 2015 al PNA.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 xml:space="preserve">Il decreto, infatti, stabilisce che l’organo di indirizzo disponga eventuali modifiche organizzative necessarie per assicurare che al RPCT siano attribuiti funzioni e poteri idonei per lo svolgimento dell’incarico con piena autonomia ed effettività.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Inoltre, il medesimo decreto, da un lato, attribuisce al RPCT il potere di indicare agli uffici della pubblica amministrazione competenti all’esercizio dell’azione disciplinare i nominativi dei dipendenti che non hanno attuato correttamente le misure in materia di prevenzione della corruzione e di trasparenza. Dall’altro lato, stabilisce il dovere del RPCT di segnalare all’organo di indirizzo e all’OIV «</w:t>
      </w:r>
      <w:r>
        <w:rPr>
          <w:rFonts w:ascii="Century Gothic" w:hAnsi="Century Gothic" w:cs="Times New Roman"/>
          <w:i/>
          <w:iCs/>
          <w:color w:val="auto"/>
        </w:rPr>
        <w:t>le disfunzioni inerenti all’attuazione delle misure in materia di prevenzione della corruzione e di trasparenza</w:t>
      </w:r>
      <w:r>
        <w:rPr>
          <w:rFonts w:ascii="Century Gothic" w:hAnsi="Century Gothic" w:cs="Times New Roman"/>
          <w:color w:val="auto"/>
        </w:rPr>
        <w:t xml:space="preserve">».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 xml:space="preserve">In considerazione dei numerosi compiti direttamente attribuiti al RPCT nei confronti del personale dell’ente, ed eventualmente per quel che concerne le disfunzioni anche nei confronti degli organi di indirizzo, è indispensabile che tra le misure organizzative da adottarsi da parte degli organi di indirizzo vi siano anche quelle dirette ad assicurare che il RPCT svolga il suo delicato compito in modo imparziale, al riparo da possibili ritorsioni.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 xml:space="preserve">A garanzia dello svolgimento delle funzioni del RPCT in condizioni di autonomia e indipendenza, occorre considerare anche la durata dell’incarico di RPCT che deve essere fissata tenendo conto della non esclusività della funzione. Il RPCT, infatti, come anticipato, può essere un dirigente che già svolge altri incarichi all’interno dell’amministrazione. La durata dell’incarico di RPCT in questi casi, dunque, è correlata alla durata del contratto sottostante all’incarico dirigenziale già svolto. Nelle ipotesi di riorganizzazione o di modifica del precedente incarico, quello di RPCT è opportuno che prosegua </w:t>
      </w:r>
      <w:r>
        <w:rPr>
          <w:rFonts w:ascii="Century Gothic" w:hAnsi="Century Gothic" w:cs="Times New Roman"/>
          <w:color w:val="auto"/>
        </w:rPr>
        <w:lastRenderedPageBreak/>
        <w:t xml:space="preserve">fino al termine della naturale scadenza del contratto legato al precedente incarico (o di quella che sarebbe dovuta essere la naturale scadenza) e, comunque, in coerenza di quanto previsto nel PTPC. Per incrementare le garanzie del ruolo esercitato dal RPCT è intervenuta l’estensione generalizzata della previsione di doveri di segnalazione all’ANAC di eventuali misure discriminatorie - quindi non più solo in caso di revoca - dirette o indirette nei confronti del RPCT comunque collegate, direttamente o indirettamente, allo svolgimento delle sue funzioni. In tal caso l’ANAC può richiedere informazioni all’organo di indirizzo e intervenire con i poteri di cui all’art. 15, </w:t>
      </w:r>
      <w:proofErr w:type="spellStart"/>
      <w:r>
        <w:rPr>
          <w:rFonts w:ascii="Century Gothic" w:hAnsi="Century Gothic" w:cs="Times New Roman"/>
          <w:color w:val="auto"/>
        </w:rPr>
        <w:t>co</w:t>
      </w:r>
      <w:proofErr w:type="spellEnd"/>
      <w:r>
        <w:rPr>
          <w:rFonts w:ascii="Century Gothic" w:hAnsi="Century Gothic" w:cs="Times New Roman"/>
          <w:color w:val="auto"/>
        </w:rPr>
        <w:t>. 3 del decreto legislativo 8 aprile 2013, n. 39 «</w:t>
      </w:r>
      <w:r>
        <w:rPr>
          <w:rFonts w:ascii="Century Gothic" w:hAnsi="Century Gothic" w:cs="Times New Roman"/>
          <w:i/>
          <w:iCs/>
          <w:color w:val="auto"/>
        </w:rPr>
        <w:t xml:space="preserve">Disposizioni in materia di </w:t>
      </w:r>
      <w:proofErr w:type="spellStart"/>
      <w:r>
        <w:rPr>
          <w:rFonts w:ascii="Century Gothic" w:hAnsi="Century Gothic" w:cs="Times New Roman"/>
          <w:i/>
          <w:iCs/>
          <w:color w:val="auto"/>
        </w:rPr>
        <w:t>inconferibilità</w:t>
      </w:r>
      <w:proofErr w:type="spellEnd"/>
      <w:r>
        <w:rPr>
          <w:rFonts w:ascii="Century Gothic" w:hAnsi="Century Gothic" w:cs="Times New Roman"/>
          <w:i/>
          <w:iCs/>
          <w:color w:val="auto"/>
        </w:rPr>
        <w:t xml:space="preserve"> e incompatibilità di incarichi presso le pubbliche amministrazioni e presso gli enti privati in controllo pubblico, a norma dell’articolo 1, commi 49 e 50, della legge 6 novembre 2012, n. 190</w:t>
      </w:r>
      <w:r>
        <w:rPr>
          <w:rFonts w:ascii="Century Gothic" w:hAnsi="Century Gothic" w:cs="Times New Roman"/>
          <w:color w:val="auto"/>
        </w:rPr>
        <w:t xml:space="preserve">». </w:t>
      </w: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Inoltre, sempre a maggiore tutela del RPCT, può essere letta la novella legislativa laddove prevede l'esclusione dall'imputazione di responsabilità del RPCT (per omesso controllo, sul piano disciplinare) nei casi di ripetute violazioni delle misure di prevenzione previste dal Piano, qualora lo stesso possa provare «</w:t>
      </w:r>
      <w:r>
        <w:rPr>
          <w:rFonts w:ascii="Century Gothic" w:hAnsi="Century Gothic" w:cs="Times New Roman"/>
          <w:i/>
          <w:iCs/>
          <w:color w:val="auto"/>
        </w:rPr>
        <w:t>di avere comunicato agli uffici le misure da adottare e le relative modalità e di avere vigilato sull'osservanza del Piano</w:t>
      </w:r>
      <w:r>
        <w:rPr>
          <w:rFonts w:ascii="Century Gothic" w:hAnsi="Century Gothic" w:cs="Times New Roman"/>
          <w:color w:val="auto"/>
        </w:rPr>
        <w:t xml:space="preserve">» (art. 41, </w:t>
      </w:r>
      <w:proofErr w:type="spellStart"/>
      <w:r>
        <w:rPr>
          <w:rFonts w:ascii="Century Gothic" w:hAnsi="Century Gothic" w:cs="Times New Roman"/>
          <w:color w:val="auto"/>
        </w:rPr>
        <w:t>co</w:t>
      </w:r>
      <w:proofErr w:type="spellEnd"/>
      <w:r>
        <w:rPr>
          <w:rFonts w:ascii="Century Gothic" w:hAnsi="Century Gothic" w:cs="Times New Roman"/>
          <w:color w:val="auto"/>
        </w:rPr>
        <w:t xml:space="preserve">. 1, lett. l), d.lgs. 97/2016). </w:t>
      </w:r>
    </w:p>
    <w:p w:rsidR="00976D2E" w:rsidRDefault="00976D2E">
      <w:pPr>
        <w:pStyle w:val="Default"/>
        <w:spacing w:line="276" w:lineRule="auto"/>
        <w:ind w:left="709"/>
        <w:jc w:val="both"/>
        <w:rPr>
          <w:rFonts w:ascii="Century Gothic" w:hAnsi="Century Gothic" w:cs="Times New Roman"/>
          <w:color w:val="auto"/>
        </w:rPr>
      </w:pPr>
    </w:p>
    <w:p w:rsidR="00976D2E" w:rsidRDefault="000C5D2F">
      <w:pPr>
        <w:pStyle w:val="Default"/>
        <w:spacing w:line="276" w:lineRule="auto"/>
        <w:ind w:left="709"/>
        <w:jc w:val="both"/>
        <w:rPr>
          <w:rFonts w:ascii="Century Gothic" w:hAnsi="Century Gothic" w:cs="Times New Roman"/>
          <w:color w:val="auto"/>
        </w:rPr>
      </w:pPr>
      <w:r>
        <w:rPr>
          <w:rFonts w:ascii="Century Gothic" w:hAnsi="Century Gothic" w:cs="Times New Roman"/>
          <w:color w:val="auto"/>
        </w:rPr>
        <w:t>Al fine di garantire che il RPCT possa svolgere il proprio ruolo con autonomia ed effettività, come previsto dall’art. 41 del d.lgs. 97/2016, l’organo di indirizzo dispone «</w:t>
      </w:r>
      <w:r>
        <w:rPr>
          <w:rFonts w:ascii="Century Gothic" w:hAnsi="Century Gothic" w:cs="Times New Roman"/>
          <w:i/>
          <w:iCs/>
          <w:color w:val="auto"/>
        </w:rPr>
        <w:t xml:space="preserve">le eventuali modifiche organizzative necessarie per assicurare funzioni e poteri idonei» </w:t>
      </w:r>
      <w:r>
        <w:rPr>
          <w:rFonts w:ascii="Century Gothic" w:hAnsi="Century Gothic" w:cs="Times New Roman"/>
          <w:color w:val="auto"/>
        </w:rPr>
        <w:t xml:space="preserve">al RPCT. </w:t>
      </w:r>
    </w:p>
    <w:p w:rsidR="00976D2E" w:rsidRDefault="000C5D2F">
      <w:pPr>
        <w:pStyle w:val="Default"/>
        <w:spacing w:line="276" w:lineRule="auto"/>
        <w:ind w:left="709"/>
        <w:jc w:val="both"/>
        <w:rPr>
          <w:rFonts w:ascii="Century Gothic" w:hAnsi="Century Gothic" w:cs="Times New Roman"/>
          <w:b/>
          <w:color w:val="auto"/>
        </w:rPr>
      </w:pPr>
      <w:r>
        <w:rPr>
          <w:rFonts w:ascii="Century Gothic" w:hAnsi="Century Gothic" w:cs="Times New Roman"/>
          <w:b/>
          <w:color w:val="auto"/>
        </w:rPr>
        <w:t xml:space="preserve">e) I collaboratori, i dipendenti, i consulenti ed i soggetti che intrattengono un rapporto contrattuale per lavori, beni e servizi </w:t>
      </w:r>
      <w:r>
        <w:rPr>
          <w:rFonts w:ascii="Century Gothic" w:hAnsi="Century Gothic" w:cs="Times New Roman"/>
          <w:color w:val="auto"/>
        </w:rPr>
        <w:t xml:space="preserve">e/o a qualsiasi altro titolo con l’Ordine: osservano le misure contenute nel </w:t>
      </w:r>
      <w:proofErr w:type="spellStart"/>
      <w:r>
        <w:rPr>
          <w:rFonts w:ascii="Century Gothic" w:hAnsi="Century Gothic" w:cs="Times New Roman"/>
          <w:color w:val="auto"/>
        </w:rPr>
        <w:t>P.T.P.C.</w:t>
      </w:r>
      <w:proofErr w:type="spellEnd"/>
      <w:r>
        <w:rPr>
          <w:rFonts w:ascii="Century Gothic" w:hAnsi="Century Gothic" w:cs="Times New Roman"/>
          <w:color w:val="auto"/>
        </w:rPr>
        <w:t>, segnalano le situazioni di illecito, si adeguano e si impegnano ad osservare, laddove compatibile, le disposizioni del Codice Etico e di comportamento dell’Ordine.</w:t>
      </w:r>
    </w:p>
    <w:p w:rsidR="00976D2E" w:rsidRDefault="00976D2E">
      <w:pPr>
        <w:pStyle w:val="Default"/>
        <w:spacing w:line="276" w:lineRule="auto"/>
        <w:jc w:val="both"/>
        <w:rPr>
          <w:rFonts w:ascii="Century Gothic" w:hAnsi="Century Gothic" w:cs="Times New Roman"/>
          <w:color w:val="auto"/>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11. Elenco dei reati configurabili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 principali reati contro la Pubblica amministrazione disciplinati nel Titolo II capo I del codice penale che potrebbero venire in essere con riferimento </w:t>
      </w:r>
      <w:r>
        <w:rPr>
          <w:rFonts w:ascii="Century Gothic" w:hAnsi="Century Gothic" w:cs="Times New Roman"/>
          <w:sz w:val="24"/>
          <w:szCs w:val="24"/>
        </w:rPr>
        <w:lastRenderedPageBreak/>
        <w:t>ai membri dell’Ordine e che di conseguenza è opportuno tenere in considerazione nella redazione del Piano anticorruzione sono i seguenti:</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Corruzione per esercizio della funzione (art. 318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Corruzione per un atto contrario ai doveri di ufficio (art. 319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Corruzione di una persona incaricata di un pubblico servizio (art. 320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 xml:space="preserve">Istigazione alla corruzione (art. 322 c.p.) </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Concussione (art. 317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 xml:space="preserve">Indebita induzione a dare o promettere utilità (art. 319 </w:t>
      </w:r>
      <w:proofErr w:type="spellStart"/>
      <w:r>
        <w:rPr>
          <w:rFonts w:ascii="Century Gothic" w:hAnsi="Century Gothic" w:cs="Times New Roman"/>
          <w:i/>
          <w:sz w:val="24"/>
          <w:szCs w:val="24"/>
        </w:rPr>
        <w:t>quater</w:t>
      </w:r>
      <w:proofErr w:type="spellEnd"/>
      <w:r>
        <w:rPr>
          <w:rFonts w:ascii="Century Gothic" w:hAnsi="Century Gothic" w:cs="Times New Roman"/>
          <w:sz w:val="24"/>
          <w:szCs w:val="24"/>
        </w:rPr>
        <w:t xml:space="preserve">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Peculato (art. 314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Peculato mediante profitto dell’errore altrui (art. 316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Abuso d’ufficio (art. 323 c.p.)</w:t>
      </w:r>
    </w:p>
    <w:p w:rsidR="00976D2E" w:rsidRDefault="000C5D2F">
      <w:pPr>
        <w:pStyle w:val="Paragrafoelenco"/>
        <w:numPr>
          <w:ilvl w:val="0"/>
          <w:numId w:val="20"/>
        </w:numPr>
        <w:spacing w:after="0"/>
        <w:jc w:val="both"/>
        <w:rPr>
          <w:rFonts w:ascii="Century Gothic" w:hAnsi="Century Gothic" w:cs="Times New Roman"/>
          <w:sz w:val="24"/>
          <w:szCs w:val="24"/>
        </w:rPr>
      </w:pPr>
      <w:r>
        <w:rPr>
          <w:rFonts w:ascii="Century Gothic" w:hAnsi="Century Gothic" w:cs="Times New Roman"/>
          <w:sz w:val="24"/>
          <w:szCs w:val="24"/>
        </w:rPr>
        <w:t>Rifiuto di atti di ufficio. Omissione (art. 328 c.p.)</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976D2E">
      <w:pPr>
        <w:spacing w:after="0"/>
        <w:jc w:val="center"/>
        <w:rPr>
          <w:rFonts w:ascii="Century Gothic" w:hAnsi="Century Gothic" w:cs="Times New Roman"/>
          <w:b/>
          <w:sz w:val="36"/>
          <w:szCs w:val="36"/>
        </w:rPr>
      </w:pPr>
    </w:p>
    <w:p w:rsidR="00976D2E" w:rsidRDefault="000C5D2F">
      <w:pPr>
        <w:spacing w:after="0"/>
        <w:jc w:val="center"/>
        <w:rPr>
          <w:rFonts w:ascii="Century Gothic" w:hAnsi="Century Gothic" w:cs="Times New Roman"/>
          <w:b/>
          <w:sz w:val="36"/>
          <w:szCs w:val="36"/>
        </w:rPr>
      </w:pPr>
      <w:r>
        <w:rPr>
          <w:rFonts w:ascii="Century Gothic" w:hAnsi="Century Gothic" w:cs="Times New Roman"/>
          <w:b/>
          <w:sz w:val="36"/>
          <w:szCs w:val="36"/>
        </w:rPr>
        <w:t>SEZIONE SECONDA</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40"/>
          <w:szCs w:val="40"/>
        </w:rPr>
      </w:pPr>
      <w:r>
        <w:rPr>
          <w:rFonts w:ascii="Century Gothic" w:hAnsi="Century Gothic" w:cs="Times New Roman"/>
          <w:b/>
          <w:sz w:val="40"/>
          <w:szCs w:val="40"/>
        </w:rPr>
        <w:t>PIANO TRIENNALE PER LA TRASPARENZA E L’INTEGRITA’(</w:t>
      </w:r>
      <w:proofErr w:type="spellStart"/>
      <w:r>
        <w:rPr>
          <w:rFonts w:ascii="Century Gothic" w:hAnsi="Century Gothic" w:cs="Times New Roman"/>
          <w:b/>
          <w:sz w:val="40"/>
          <w:szCs w:val="40"/>
        </w:rPr>
        <w:t>P.T.T.I.</w:t>
      </w:r>
      <w:proofErr w:type="spellEnd"/>
      <w:r>
        <w:rPr>
          <w:rFonts w:ascii="Century Gothic" w:hAnsi="Century Gothic" w:cs="Times New Roman"/>
          <w:b/>
          <w:sz w:val="40"/>
          <w:szCs w:val="40"/>
        </w:rPr>
        <w:t>)</w:t>
      </w: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40"/>
          <w:szCs w:val="40"/>
        </w:rPr>
      </w:pPr>
    </w:p>
    <w:p w:rsidR="00976D2E" w:rsidRDefault="00976D2E">
      <w:pPr>
        <w:spacing w:after="0"/>
        <w:jc w:val="both"/>
        <w:rPr>
          <w:rFonts w:ascii="Century Gothic" w:hAnsi="Century Gothic" w:cs="Times New Roman"/>
          <w:b/>
          <w:sz w:val="24"/>
          <w:szCs w:val="24"/>
        </w:rPr>
      </w:pP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1. Procedimento di elaborazione e adozione del Piano</w:t>
      </w:r>
    </w:p>
    <w:p w:rsidR="00976D2E" w:rsidRDefault="00976D2E">
      <w:pPr>
        <w:spacing w:after="0"/>
        <w:jc w:val="both"/>
        <w:rPr>
          <w:rFonts w:ascii="Century Gothic" w:hAnsi="Century Gothic" w:cs="Times New Roman"/>
          <w:b/>
          <w:sz w:val="24"/>
          <w:szCs w:val="24"/>
        </w:rPr>
      </w:pP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Per quanto concerne gli obiettivi strategici del PTPCT in punto qualità e tipologia del dato da pubblicare, decorrenza e durata dell’obbligo di pubblicazione è opportuno ripercorrere le novità normative alla luce della interpretazione applicativa dell’ANAC nel PNA 2016 e nelle prime Linee Guida del 28.12.2016 e dell’8.3.2017.Attraverso l’art. 6, </w:t>
      </w:r>
      <w:proofErr w:type="spellStart"/>
      <w:r>
        <w:rPr>
          <w:rFonts w:ascii="Century Gothic" w:hAnsi="Century Gothic" w:cs="Times New Roman"/>
        </w:rPr>
        <w:t>co</w:t>
      </w:r>
      <w:proofErr w:type="spellEnd"/>
      <w:r>
        <w:rPr>
          <w:rFonts w:ascii="Century Gothic" w:hAnsi="Century Gothic" w:cs="Times New Roman"/>
        </w:rPr>
        <w:t xml:space="preserve">. 3 del d.lgs. 97/2016 viene inserito, </w:t>
      </w:r>
      <w:r>
        <w:rPr>
          <w:rFonts w:ascii="Century Gothic" w:hAnsi="Century Gothic" w:cs="Times New Roman"/>
          <w:i/>
          <w:iCs/>
        </w:rPr>
        <w:t>ex novo</w:t>
      </w:r>
      <w:r>
        <w:rPr>
          <w:rFonts w:ascii="Century Gothic" w:hAnsi="Century Gothic" w:cs="Times New Roman"/>
        </w:rPr>
        <w:t>, nel d.lgs. 33/2013 il Capo I-Ter – «</w:t>
      </w:r>
      <w:r>
        <w:rPr>
          <w:rFonts w:ascii="Century Gothic" w:hAnsi="Century Gothic" w:cs="Times New Roman"/>
          <w:i/>
          <w:iCs/>
        </w:rPr>
        <w:t>Pubblicazione dei dati, delle informazioni e dei documenti</w:t>
      </w:r>
      <w:r>
        <w:rPr>
          <w:rFonts w:ascii="Century Gothic" w:hAnsi="Century Gothic" w:cs="Times New Roman"/>
        </w:rPr>
        <w:t>», con l’intento di raccogliere al suo interno anche gli articoli dedicati alla qualità delle informazioni (art. 6); ai criteri di apertura e di riutilizzo dei dati, anche nel rispetto dei principi sul trattamento dei dati personali (artt. 7 e 7-bis); alla decorrenza e durata degli obblighi di pubblicazione (art. 8); alle modalità di accesso alle informazioni pubblicate nei siti (art. 9).</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Per rispettare gli obblighi di legge, l’Ordine pone come proprio obiettivo strategico il rispetto, la garanzia e la vigilanza sulla qualità delle informazioni pubblicate sui siti istituzionali ai sensi dell’art. 6 del d.lgs. 33/2013. Pertanto il Responsabile del Procedimento di pubblicazione dati, con il supporto del RPCT, avrà cura con la medesima cadenza trimestrale sopra indicata, di valutare 1) l’integrità, 2) il costante aggiornamento, 3) la completezza, 4) la tempestività, 5) la semplicità di consultazione, 6) la comprensibilità, 7) l’ omogeneità, 8) la facile accessibilità, 9) la conformità ai documenti originali, 10) l’indicazione della provenienza e riutilizzabilità.</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Per soddisfare analoghe esigenze di chiarezza, veridicità ed aggiornamento del dato l’Ordine – per il tramite del RPCT – si fa obbligo di curare con “assiduità” ed “immediatezza” l’</w:t>
      </w:r>
      <w:r>
        <w:rPr>
          <w:rFonts w:ascii="Century Gothic" w:hAnsi="Century Gothic" w:cs="Times New Roman"/>
          <w:bCs/>
          <w:color w:val="000000"/>
          <w:sz w:val="24"/>
          <w:szCs w:val="24"/>
        </w:rPr>
        <w:t>indicazione della data di aggiornamento del dato, documento ed informazione</w:t>
      </w:r>
      <w:r>
        <w:rPr>
          <w:rFonts w:ascii="Century Gothic" w:hAnsi="Century Gothic" w:cs="Times New Roman"/>
          <w:color w:val="000000"/>
          <w:sz w:val="24"/>
          <w:szCs w:val="24"/>
        </w:rPr>
        <w:t xml:space="preserve">, distinguendo quella di “iniziale” pubblicazione da quella del successivo aggiornamento, ferma restando l’applicazione alla Sezione Amministrazione Trasparente del proprio sito istituzionale delle indicazioni già fornite nell’allegato 2 della delibera ANAC 50/2013 in ordine ai criteri di qualità della pubblicazione </w:t>
      </w:r>
      <w:r>
        <w:rPr>
          <w:rFonts w:ascii="Century Gothic" w:hAnsi="Century Gothic" w:cs="Times New Roman"/>
          <w:color w:val="000000"/>
          <w:sz w:val="24"/>
          <w:szCs w:val="24"/>
        </w:rPr>
        <w:lastRenderedPageBreak/>
        <w:t>dei dati, con particolare riferimento ai requisiti di completezza, formato e dati di tipo aperto.</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L’art. 8 del d.lgs. 33/2013 sulla decorrenza e sulla durata della pubblicazione è stato solo in parte modificato in relazione all’introduzione dell’istituto dell’accesso civico generalizzato. La durata ordinaria della pubblicazione rimane fissata in cinque anni, decorrenti dal 1° gennaio dell’anno successivo a quello da cui decorre l’obbligo di pubblicazione (</w:t>
      </w:r>
      <w:proofErr w:type="spellStart"/>
      <w:r>
        <w:rPr>
          <w:rFonts w:ascii="Century Gothic" w:hAnsi="Century Gothic" w:cs="Times New Roman"/>
          <w:color w:val="000000"/>
          <w:sz w:val="24"/>
          <w:szCs w:val="24"/>
        </w:rPr>
        <w:t>co</w:t>
      </w:r>
      <w:proofErr w:type="spellEnd"/>
      <w:r>
        <w:rPr>
          <w:rFonts w:ascii="Century Gothic" w:hAnsi="Century Gothic" w:cs="Times New Roman"/>
          <w:color w:val="000000"/>
          <w:sz w:val="24"/>
          <w:szCs w:val="24"/>
        </w:rPr>
        <w:t xml:space="preserve">. 3) fatti salvi i diversi termini previsti dalla normativa per specifici obblighi (art. 14, </w:t>
      </w:r>
      <w:proofErr w:type="spellStart"/>
      <w:r>
        <w:rPr>
          <w:rFonts w:ascii="Century Gothic" w:hAnsi="Century Gothic" w:cs="Times New Roman"/>
          <w:color w:val="000000"/>
          <w:sz w:val="24"/>
          <w:szCs w:val="24"/>
        </w:rPr>
        <w:t>co</w:t>
      </w:r>
      <w:proofErr w:type="spellEnd"/>
      <w:r>
        <w:rPr>
          <w:rFonts w:ascii="Century Gothic" w:hAnsi="Century Gothic" w:cs="Times New Roman"/>
          <w:color w:val="000000"/>
          <w:sz w:val="24"/>
          <w:szCs w:val="24"/>
        </w:rPr>
        <w:t xml:space="preserve">. 2 e art. 15 </w:t>
      </w:r>
      <w:proofErr w:type="spellStart"/>
      <w:r>
        <w:rPr>
          <w:rFonts w:ascii="Century Gothic" w:hAnsi="Century Gothic" w:cs="Times New Roman"/>
          <w:color w:val="000000"/>
          <w:sz w:val="24"/>
          <w:szCs w:val="24"/>
        </w:rPr>
        <w:t>co</w:t>
      </w:r>
      <w:proofErr w:type="spellEnd"/>
      <w:r>
        <w:rPr>
          <w:rFonts w:ascii="Century Gothic" w:hAnsi="Century Gothic" w:cs="Times New Roman"/>
          <w:color w:val="000000"/>
          <w:sz w:val="24"/>
          <w:szCs w:val="24"/>
        </w:rPr>
        <w:t>. 4) e quanto già previsto in materia di tutela dei dati personali e sulla durata della pubblicazione collegata agli effetti degli atti pubblicati.</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 xml:space="preserve">Un’importante modifica è quella apportata all’art. 8, </w:t>
      </w:r>
      <w:proofErr w:type="spellStart"/>
      <w:r>
        <w:rPr>
          <w:rFonts w:ascii="Century Gothic" w:hAnsi="Century Gothic" w:cs="Times New Roman"/>
          <w:color w:val="000000"/>
          <w:sz w:val="24"/>
          <w:szCs w:val="24"/>
        </w:rPr>
        <w:t>co</w:t>
      </w:r>
      <w:proofErr w:type="spellEnd"/>
      <w:r>
        <w:rPr>
          <w:rFonts w:ascii="Century Gothic" w:hAnsi="Century Gothic" w:cs="Times New Roman"/>
          <w:color w:val="000000"/>
          <w:sz w:val="24"/>
          <w:szCs w:val="24"/>
        </w:rPr>
        <w:t>. 3, dal d.lgs. 97/2016: trascorso il quinquennio o i diversi termini sopra richiamati, gli atti, i dati e le informazioni non devono essere conservati nella sezione archivio del sito che quindi viene meno. Dopo i predetti termini, la trasparenza è assicurata mediante la possibilità di presentare l’istanza di accesso civico ai sensi dell’art. 5.</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 xml:space="preserve">Un’altra agevolazione è contemplata all’art. 8, </w:t>
      </w:r>
      <w:proofErr w:type="spellStart"/>
      <w:r>
        <w:rPr>
          <w:rFonts w:ascii="Century Gothic" w:hAnsi="Century Gothic" w:cs="Times New Roman"/>
          <w:color w:val="000000"/>
          <w:sz w:val="24"/>
          <w:szCs w:val="24"/>
        </w:rPr>
        <w:t>co</w:t>
      </w:r>
      <w:proofErr w:type="spellEnd"/>
      <w:r>
        <w:rPr>
          <w:rFonts w:ascii="Century Gothic" w:hAnsi="Century Gothic" w:cs="Times New Roman"/>
          <w:color w:val="000000"/>
          <w:sz w:val="24"/>
          <w:szCs w:val="24"/>
        </w:rPr>
        <w:t xml:space="preserve">. 3-bis, introdotto dal d.lgs. 97/2016, ove è ammessa la possibilità che ANAC, anche su proposta del Garante per la protezione dei dati personali, fissi una durata di pubblicazione inferiore al quinquennio basandosi su una valutazione del rischio corruttivo, nonché delle esigenze di semplificazione e delle richieste di accesso presentate. </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In ultimo e per esaurire la parte introduttiva relativa alle modifiche normative introdotte in materia di obblighi di Trasparenza della Pubblica Amministrazione, e relativa alla espressione dei principali obiettivi strategici dell’Ordine, va rilevato che il decreto 97/2016 ha perseguito, inoltre, l’importante obiettivo di razionalizzare gli obblighi di pubblicazione vigenti mediante la concentrazione e la riduzione degli oneri gravanti sulle amministrazioni pubbliche. In questa direzione vanno interpretate le due misure di semplificazione introdotte all’art. 3 del d.lgs. 33/2013. La prima (</w:t>
      </w:r>
      <w:proofErr w:type="spellStart"/>
      <w:r>
        <w:rPr>
          <w:rFonts w:ascii="Century Gothic" w:hAnsi="Century Gothic" w:cs="Times New Roman"/>
        </w:rPr>
        <w:t>co</w:t>
      </w:r>
      <w:proofErr w:type="spellEnd"/>
      <w:r>
        <w:rPr>
          <w:rFonts w:ascii="Century Gothic" w:hAnsi="Century Gothic" w:cs="Times New Roman"/>
        </w:rPr>
        <w:t xml:space="preserve">. 1-bis) prevede la possibilità di pubblicare informazioni riassuntive, elaborate per </w:t>
      </w:r>
      <w:r>
        <w:rPr>
          <w:rFonts w:ascii="Century Gothic" w:hAnsi="Century Gothic" w:cs="Times New Roman"/>
          <w:color w:val="auto"/>
        </w:rPr>
        <w:t xml:space="preserve">aggregazione, in sostituzione della pubblicazione integrale, conferendo all’ANAC il compito di individuare i dati oggetto di pubblicazione riassuntiva con propria delibera da adottare previa consultazione pubblica e sentito il Garante per la protezione dei dati personali, qualora siano coinvolti dati personali. Ciò in conformità con i principi di proporzionalità e di semplificazione e all’esclusivo fine di ridurre </w:t>
      </w:r>
      <w:r>
        <w:rPr>
          <w:rFonts w:ascii="Century Gothic" w:hAnsi="Century Gothic" w:cs="Times New Roman"/>
          <w:color w:val="auto"/>
        </w:rPr>
        <w:lastRenderedPageBreak/>
        <w:t xml:space="preserve">gli oneri gravanti sui soggetti tenuti a osservare le disposizioni del d.lgs. 33/2013.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La seconda (</w:t>
      </w:r>
      <w:proofErr w:type="spellStart"/>
      <w:r>
        <w:rPr>
          <w:rFonts w:ascii="Century Gothic" w:hAnsi="Century Gothic" w:cs="Times New Roman"/>
          <w:color w:val="auto"/>
        </w:rPr>
        <w:t>co</w:t>
      </w:r>
      <w:proofErr w:type="spellEnd"/>
      <w:r>
        <w:rPr>
          <w:rFonts w:ascii="Century Gothic" w:hAnsi="Century Gothic" w:cs="Times New Roman"/>
          <w:color w:val="auto"/>
        </w:rPr>
        <w:t xml:space="preserve">. </w:t>
      </w:r>
      <w:proofErr w:type="spellStart"/>
      <w:r>
        <w:rPr>
          <w:rFonts w:ascii="Century Gothic" w:hAnsi="Century Gothic" w:cs="Times New Roman"/>
          <w:color w:val="auto"/>
        </w:rPr>
        <w:t>l-ter</w:t>
      </w:r>
      <w:proofErr w:type="spellEnd"/>
      <w:r>
        <w:rPr>
          <w:rFonts w:ascii="Century Gothic" w:hAnsi="Century Gothic" w:cs="Times New Roman"/>
          <w:color w:val="auto"/>
        </w:rPr>
        <w:t xml:space="preserve">) consente all’ANAC, in sede di adozione del PNA, di modulare gli obblighi di pubblicazione e le relative modalità di attuazione in relazione alla natura dei soggetti, alla loro dimensione organizzativa e alle attività svolte prevedendo, in particolare, modalità semplificate per i comuni con popolazione inferiore a 15.000 abitanti, per gli ordini e collegi professionali, così come fatto con le citate Linee Guida dell’8.3.2017.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Si consideri, infine, quanto previsto all’art. 9-bis del d.lgs. 33/2013, introdotto dal d.lgs. 97/2016, in base al quale qualora i dati che le amministrazioni e gli enti sono tenute a pubblicare ai sensi del d.lgs. 33/2013 corrispondano a quelli già presenti nelle banche dati indicate nell’allegato B) del d.lgs. 33/2013, le amministrazioni e gli enti assolvono agli obblighi di pubblicazione mediante la comunicazione dei dati, delle informazioni e dei documenti dagli stessi detenuti all’amministrazione titolare della corrispondente banca dati. In quel caso, nella sezione “Amministrazione trasparente” dei rispettivi siti istituzionali è inserito un mero collegamento ipertestuale alle banche dati contenenti i dati, le informazioni e i documenti oggetto di pubblicazione.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Salvi i limiti stabiliti dal decreto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33/2013, come novellato dal D.lgs. 97/2016. gli obblighi di trasparenza in esso contenuti comportano: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in capo all’Ordine, l'obbligo di pubblicazione, in conformità alle specifiche e alle regole all'Allegato 1) delle Linee Guida del 28.12.2016 (Delibera n. 1310) relativo “SEZIONE “AMMINISTRAZIONE TRASPARENTE” – ELENCO OBBLIGHI </w:t>
      </w:r>
      <w:proofErr w:type="spellStart"/>
      <w:r>
        <w:rPr>
          <w:rFonts w:ascii="Century Gothic" w:hAnsi="Century Gothic" w:cs="Times New Roman"/>
          <w:sz w:val="24"/>
          <w:szCs w:val="24"/>
        </w:rPr>
        <w:t>DI</w:t>
      </w:r>
      <w:proofErr w:type="spellEnd"/>
      <w:r>
        <w:rPr>
          <w:rFonts w:ascii="Century Gothic" w:hAnsi="Century Gothic" w:cs="Times New Roman"/>
          <w:sz w:val="24"/>
          <w:szCs w:val="24"/>
        </w:rPr>
        <w:t xml:space="preserve"> PUBBLICAZIONE “ e dell’8.3.2017  –nei propri siti istituzionali dei documenti, delle informazioni e dei dati concernenti l'organizzazione e l'attività della FNOPO.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I principali atti e documenti di cui si garantisce, ove non ancora pubblicati e nei tempi di legge, la pubblicazione sono in via sintetica indicati in: </w:t>
      </w:r>
    </w:p>
    <w:p w:rsidR="00976D2E" w:rsidRDefault="000C5D2F">
      <w:pPr>
        <w:pStyle w:val="Paragrafoelenco"/>
        <w:jc w:val="both"/>
        <w:rPr>
          <w:rFonts w:ascii="Century Gothic" w:hAnsi="Century Gothic" w:cs="Times New Roman"/>
          <w:sz w:val="24"/>
          <w:szCs w:val="24"/>
        </w:rPr>
      </w:pPr>
      <w:r>
        <w:rPr>
          <w:rFonts w:ascii="Century Gothic" w:hAnsi="Century Gothic" w:cs="Times New Roman"/>
          <w:sz w:val="24"/>
          <w:szCs w:val="24"/>
        </w:rPr>
        <w:t>1) Atti di carattere normativo e amministrativo generale (art. 12 D.lgs. 33/2013, come modificato dal D.lgs. 97/2016 da intendersi come “</w:t>
      </w:r>
      <w:r>
        <w:rPr>
          <w:rFonts w:ascii="Century Gothic" w:hAnsi="Century Gothic" w:cs="Times New Roman"/>
          <w:i/>
          <w:sz w:val="24"/>
          <w:szCs w:val="24"/>
        </w:rPr>
        <w:t>ogni atto – sia esso espressamente previsto da una norma di legge sia che venga adottato nell’esercizio di un autonomo potere amministrativo o gestionale, come precisato dal legislatore nel 2016 - che riguardi l’organizzazione, le funzioni, gli obiettivi, i procedimenti, l’interpretazione di disposizioni di legge che incidono sull’attività dell’amministrazione/ente e i codici di condotta</w:t>
      </w:r>
      <w:r>
        <w:rPr>
          <w:rFonts w:ascii="Century Gothic" w:hAnsi="Century Gothic" w:cs="Garamond"/>
          <w:sz w:val="24"/>
          <w:szCs w:val="24"/>
        </w:rPr>
        <w:t xml:space="preserve">” </w:t>
      </w:r>
      <w:r>
        <w:rPr>
          <w:rFonts w:ascii="Century Gothic" w:hAnsi="Century Gothic" w:cs="Times New Roman"/>
          <w:sz w:val="24"/>
          <w:szCs w:val="24"/>
        </w:rPr>
        <w:t xml:space="preserve">(PNA 2016, Linee Guida ANAC 28.12.2016); </w:t>
      </w:r>
    </w:p>
    <w:p w:rsidR="00976D2E" w:rsidRDefault="00976D2E">
      <w:pPr>
        <w:pStyle w:val="Paragrafoelenco"/>
        <w:jc w:val="both"/>
        <w:rPr>
          <w:rFonts w:ascii="Century Gothic" w:hAnsi="Century Gothic" w:cs="Times New Roman"/>
          <w:sz w:val="24"/>
          <w:szCs w:val="24"/>
        </w:rPr>
      </w:pPr>
    </w:p>
    <w:p w:rsidR="00976D2E" w:rsidRDefault="000C5D2F">
      <w:pPr>
        <w:pStyle w:val="Paragrafoelenco"/>
        <w:jc w:val="both"/>
        <w:rPr>
          <w:rFonts w:ascii="Century Gothic" w:hAnsi="Century Gothic" w:cs="Times New Roman"/>
          <w:sz w:val="24"/>
          <w:szCs w:val="24"/>
        </w:rPr>
      </w:pPr>
      <w:r>
        <w:rPr>
          <w:rFonts w:ascii="Century Gothic" w:hAnsi="Century Gothic" w:cs="Times New Roman"/>
          <w:sz w:val="24"/>
          <w:szCs w:val="24"/>
        </w:rPr>
        <w:t xml:space="preserve">2) Atti concernenti l’organizzazione e l’attività dell’ente e segnatamente : a) titolari di incarichi di collaborazione e consulenza esterna (art. 15), b) bandi di concorso per il reclutamento di personale presso l’amministrazione (art. 19), c) dati relativi agli enti pubblici vigilati, e agli enti di diritto privato in controllo pubblico, nonché alle partecipazioni in società di diritto privato (art. 22);d) provvedimenti amministrativi (art. 23); e) dati aggregati relativi all’attività amministrativa (art. 43); f) atti di concessione di sovvenzioni, contributi, sussidi e attribuzione di vantaggi economici a persone fisiche ed enti pubblici e privati (art. 26, Delibera ANC 59/2013); </w:t>
      </w:r>
    </w:p>
    <w:p w:rsidR="00976D2E" w:rsidRDefault="00976D2E">
      <w:pPr>
        <w:pStyle w:val="Paragrafoelenco"/>
        <w:jc w:val="both"/>
        <w:rPr>
          <w:rFonts w:ascii="Century Gothic" w:hAnsi="Century Gothic" w:cs="Times New Roman"/>
          <w:sz w:val="24"/>
          <w:szCs w:val="24"/>
        </w:rPr>
      </w:pPr>
    </w:p>
    <w:p w:rsidR="00976D2E" w:rsidRDefault="000C5D2F">
      <w:pPr>
        <w:pStyle w:val="Paragrafoelenco"/>
        <w:jc w:val="both"/>
        <w:rPr>
          <w:rFonts w:ascii="Century Gothic" w:hAnsi="Century Gothic" w:cs="Times New Roman"/>
          <w:sz w:val="24"/>
          <w:szCs w:val="24"/>
        </w:rPr>
      </w:pPr>
      <w:r>
        <w:rPr>
          <w:rFonts w:ascii="Century Gothic" w:hAnsi="Century Gothic" w:cs="Times New Roman"/>
          <w:sz w:val="24"/>
          <w:szCs w:val="24"/>
        </w:rPr>
        <w:t xml:space="preserve">3) Dati relativi all’uso delle risorse pubbliche (art. 5 che riguarda ogni dato o documento concernente i pagamenti dell’ente e che permetta di individuare la tipologia di spesa sostenuta, l’ambito temporale di riferimento ed i beneficiari, la causale della spesa genericamente aggregabili nelle categoria delle Uscite correnti e delle Uscite in conto capitale) con particolare attenzione alla pubblicazione dei documenti di sintesi quali il a) bilancio, preventivo e consuntivo, piano degli indicatori e risultati attesi di bilanci, dati concernenti il monitoraggio degli obiettivi (art. 29); b) dati relativi ai beni immobili ed alla gestione del patrimonio (art.30); c) dati relativi ai controlli sull’organizzazione e sull’attività dell’amministrazione (art. 31); </w:t>
      </w:r>
    </w:p>
    <w:p w:rsidR="00976D2E" w:rsidRDefault="00976D2E">
      <w:pPr>
        <w:pStyle w:val="Paragrafoelenco"/>
        <w:jc w:val="both"/>
        <w:rPr>
          <w:rFonts w:ascii="Century Gothic" w:hAnsi="Century Gothic" w:cs="Times New Roman"/>
          <w:sz w:val="24"/>
          <w:szCs w:val="24"/>
        </w:rPr>
      </w:pPr>
    </w:p>
    <w:p w:rsidR="00976D2E" w:rsidRDefault="000C5D2F">
      <w:pPr>
        <w:pStyle w:val="Paragrafoelenco"/>
        <w:jc w:val="both"/>
        <w:rPr>
          <w:rFonts w:ascii="Century Gothic" w:hAnsi="Century Gothic" w:cs="Times New Roman"/>
          <w:sz w:val="24"/>
          <w:szCs w:val="24"/>
        </w:rPr>
      </w:pPr>
      <w:r>
        <w:rPr>
          <w:rFonts w:ascii="Century Gothic" w:hAnsi="Century Gothic" w:cs="Times New Roman"/>
          <w:sz w:val="24"/>
          <w:szCs w:val="24"/>
        </w:rPr>
        <w:t>4) Dati relativi alle prestazioni offerte ed ai servizi erogati, con particolare attenzione ai a) dati sui servizi erogati (art. 32); b) dati sui tempi di pagamento dell’amministrazione; c) procedimenti e controlli sulle dichiarazioni sostitutive e l’acquisizione d’ufficio dei dati (art. 35).</w:t>
      </w:r>
    </w:p>
    <w:p w:rsidR="00976D2E" w:rsidRDefault="00976D2E">
      <w:pPr>
        <w:pStyle w:val="Paragrafoelenco"/>
        <w:jc w:val="both"/>
        <w:rPr>
          <w:rFonts w:ascii="Century Gothic" w:hAnsi="Century Gothic" w:cs="Times New Roman"/>
          <w:sz w:val="24"/>
          <w:szCs w:val="24"/>
        </w:rPr>
      </w:pPr>
    </w:p>
    <w:p w:rsidR="00976D2E" w:rsidRDefault="000C5D2F">
      <w:pPr>
        <w:pStyle w:val="Paragrafoelenco"/>
        <w:jc w:val="both"/>
        <w:rPr>
          <w:rFonts w:ascii="Century Gothic" w:hAnsi="Century Gothic" w:cs="Times New Roman"/>
          <w:sz w:val="24"/>
          <w:szCs w:val="24"/>
        </w:rPr>
      </w:pPr>
      <w:r>
        <w:rPr>
          <w:rFonts w:ascii="Century Gothic" w:hAnsi="Century Gothic" w:cs="Times New Roman"/>
          <w:sz w:val="24"/>
          <w:szCs w:val="24"/>
        </w:rPr>
        <w:t>5) Dati relativi ai contratti pubblici di lavori, servizi e forniture (art. 37, delibera ANAC 39/2016 recante «</w:t>
      </w:r>
      <w:r>
        <w:rPr>
          <w:rFonts w:ascii="Century Gothic" w:hAnsi="Century Gothic" w:cs="Times New Roman"/>
          <w:i/>
          <w:iCs/>
          <w:sz w:val="24"/>
          <w:szCs w:val="24"/>
        </w:rPr>
        <w:t xml:space="preserve">Indicazioni alle amministrazioni pubbliche di cui all’art. 1 </w:t>
      </w:r>
      <w:proofErr w:type="spellStart"/>
      <w:r>
        <w:rPr>
          <w:rFonts w:ascii="Century Gothic" w:hAnsi="Century Gothic" w:cs="Times New Roman"/>
          <w:i/>
          <w:iCs/>
          <w:sz w:val="24"/>
          <w:szCs w:val="24"/>
        </w:rPr>
        <w:t>co</w:t>
      </w:r>
      <w:proofErr w:type="spellEnd"/>
      <w:r>
        <w:rPr>
          <w:rFonts w:ascii="Century Gothic" w:hAnsi="Century Gothic" w:cs="Times New Roman"/>
          <w:i/>
          <w:iCs/>
          <w:sz w:val="24"/>
          <w:szCs w:val="24"/>
        </w:rPr>
        <w:t xml:space="preserve">. 2 del d.lgs. 165/2001 sull’assolvimento degli obblighi di pubblicazione </w:t>
      </w:r>
      <w:proofErr w:type="spellStart"/>
      <w:r>
        <w:rPr>
          <w:rFonts w:ascii="Century Gothic" w:hAnsi="Century Gothic" w:cs="Times New Roman"/>
          <w:i/>
          <w:iCs/>
          <w:sz w:val="24"/>
          <w:szCs w:val="24"/>
        </w:rPr>
        <w:t>edi</w:t>
      </w:r>
      <w:proofErr w:type="spellEnd"/>
      <w:r>
        <w:rPr>
          <w:rFonts w:ascii="Century Gothic" w:hAnsi="Century Gothic" w:cs="Times New Roman"/>
          <w:i/>
          <w:iCs/>
          <w:sz w:val="24"/>
          <w:szCs w:val="24"/>
        </w:rPr>
        <w:t xml:space="preserve"> trasmissione delle informazioni all’ANAC ai sensi dell’art.1 </w:t>
      </w:r>
      <w:proofErr w:type="spellStart"/>
      <w:r>
        <w:rPr>
          <w:rFonts w:ascii="Century Gothic" w:hAnsi="Century Gothic" w:cs="Times New Roman"/>
          <w:i/>
          <w:iCs/>
          <w:sz w:val="24"/>
          <w:szCs w:val="24"/>
        </w:rPr>
        <w:t>co</w:t>
      </w:r>
      <w:proofErr w:type="spellEnd"/>
      <w:r>
        <w:rPr>
          <w:rFonts w:ascii="Century Gothic" w:hAnsi="Century Gothic" w:cs="Times New Roman"/>
          <w:i/>
          <w:iCs/>
          <w:sz w:val="24"/>
          <w:szCs w:val="24"/>
        </w:rPr>
        <w:t>. 32 della l. 190/2012 come aggiornato dall’art. 8 co</w:t>
      </w:r>
      <w:proofErr w:type="spellStart"/>
      <w:r>
        <w:rPr>
          <w:rFonts w:ascii="Century Gothic" w:hAnsi="Century Gothic" w:cs="Times New Roman"/>
          <w:i/>
          <w:iCs/>
          <w:sz w:val="24"/>
          <w:szCs w:val="24"/>
        </w:rPr>
        <w:t>.2</w:t>
      </w:r>
      <w:proofErr w:type="spellEnd"/>
      <w:r>
        <w:rPr>
          <w:rFonts w:ascii="Century Gothic" w:hAnsi="Century Gothic" w:cs="Times New Roman"/>
          <w:i/>
          <w:iCs/>
          <w:sz w:val="24"/>
          <w:szCs w:val="24"/>
        </w:rPr>
        <w:t xml:space="preserve"> della legge 69/2015». </w:t>
      </w:r>
      <w:r>
        <w:rPr>
          <w:rFonts w:ascii="Century Gothic" w:hAnsi="Century Gothic" w:cs="Times New Roman"/>
          <w:sz w:val="24"/>
          <w:szCs w:val="24"/>
        </w:rPr>
        <w:t xml:space="preserve">A proposito degli obblighi di pubblicazione dei dati ai sensi dell’art. 1, </w:t>
      </w:r>
      <w:proofErr w:type="spellStart"/>
      <w:r>
        <w:rPr>
          <w:rFonts w:ascii="Century Gothic" w:hAnsi="Century Gothic" w:cs="Times New Roman"/>
          <w:sz w:val="24"/>
          <w:szCs w:val="24"/>
        </w:rPr>
        <w:t>co</w:t>
      </w:r>
      <w:proofErr w:type="spellEnd"/>
      <w:r>
        <w:rPr>
          <w:rFonts w:ascii="Century Gothic" w:hAnsi="Century Gothic" w:cs="Times New Roman"/>
          <w:sz w:val="24"/>
          <w:szCs w:val="24"/>
        </w:rPr>
        <w:t xml:space="preserve">. 32 della l.190/2012, e </w:t>
      </w:r>
      <w:r>
        <w:rPr>
          <w:rFonts w:ascii="Century Gothic" w:hAnsi="Century Gothic" w:cs="Times New Roman"/>
          <w:sz w:val="24"/>
          <w:szCs w:val="24"/>
        </w:rPr>
        <w:lastRenderedPageBreak/>
        <w:t xml:space="preserve">tenuto conto della formulazione molto generale del rinvio agli atti di cui all’art. 29 del d.lgs.50/2016, l’ANAC ritiene che le pubbliche amministrazioni e gli altri soggetti tenuti ai sensi dell’art. 2bis del d.lgs. 33/2013, siano tenuti a pubblicare nella sezione “Amministrazione trasparente”- sottosezione “Bandi di gara e contratti” gli atti oggetto di pubblicazione obbligatoria ai sensi del d.lgs. 50/2016, come elencati nell’allegato 1, nonché gli elenchi dei verbali delle commissioni di gara, ferma restando la possibilità di esercizio del diritto di accesso civico generalizzato ai predetti verbali, ai sensi degli artt. 5, </w:t>
      </w:r>
      <w:proofErr w:type="spellStart"/>
      <w:r>
        <w:rPr>
          <w:rFonts w:ascii="Century Gothic" w:hAnsi="Century Gothic" w:cs="Times New Roman"/>
          <w:sz w:val="24"/>
          <w:szCs w:val="24"/>
        </w:rPr>
        <w:t>co</w:t>
      </w:r>
      <w:proofErr w:type="spellEnd"/>
      <w:r>
        <w:rPr>
          <w:rFonts w:ascii="Century Gothic" w:hAnsi="Century Gothic" w:cs="Times New Roman"/>
          <w:sz w:val="24"/>
          <w:szCs w:val="24"/>
        </w:rPr>
        <w:t>. 2 e 5-bis del d.lgs. 33/</w:t>
      </w:r>
      <w:proofErr w:type="spellStart"/>
      <w:r>
        <w:rPr>
          <w:rFonts w:ascii="Century Gothic" w:hAnsi="Century Gothic" w:cs="Times New Roman"/>
          <w:sz w:val="24"/>
          <w:szCs w:val="24"/>
        </w:rPr>
        <w:t>2013.Gli</w:t>
      </w:r>
      <w:proofErr w:type="spellEnd"/>
      <w:r>
        <w:rPr>
          <w:rFonts w:ascii="Century Gothic" w:hAnsi="Century Gothic" w:cs="Times New Roman"/>
          <w:sz w:val="24"/>
          <w:szCs w:val="24"/>
        </w:rPr>
        <w:t xml:space="preserve"> atti in questione possono essere pubblicati nella predetta sotto-sezione, anche tramite link ad altre parti del sito, in attuazione dell’art. 9 del d.lgs. 33/2013</w:t>
      </w:r>
      <w:r>
        <w:rPr>
          <w:rFonts w:ascii="Century Gothic" w:hAnsi="Century Gothic" w:cs="Garamond"/>
          <w:sz w:val="24"/>
          <w:szCs w:val="24"/>
        </w:rPr>
        <w:t>.</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Nell’ambito dell’assolvimento di detto obbligo l’Ordine si impegna a rispettare i criteri di: facile accessibilità, completezza e semplicità di consultazione.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Riguardo alla descrizione delle funzioni e dell’assetto organizzativo si rimanda a quanto riportato nell’introduzione e nell’analisi di contesto del prima sezione del Piano ovvero quella di Prevenzione della corruzione.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Al fine di garantire un adeguato livello di trasparenza, sono in conclusione individuati i seguenti obiettivi strategici in materia di trasparenza:</w:t>
      </w:r>
    </w:p>
    <w:p w:rsidR="00976D2E" w:rsidRDefault="000C5D2F">
      <w:pPr>
        <w:pStyle w:val="Paragrafoelenco"/>
        <w:numPr>
          <w:ilvl w:val="0"/>
          <w:numId w:val="7"/>
        </w:numPr>
        <w:spacing w:after="0"/>
        <w:jc w:val="both"/>
        <w:rPr>
          <w:rFonts w:ascii="Century Gothic" w:hAnsi="Century Gothic" w:cs="Times New Roman"/>
          <w:sz w:val="24"/>
          <w:szCs w:val="24"/>
        </w:rPr>
      </w:pPr>
      <w:r>
        <w:rPr>
          <w:rFonts w:ascii="Century Gothic" w:hAnsi="Century Gothic" w:cs="Times New Roman"/>
          <w:sz w:val="24"/>
          <w:szCs w:val="24"/>
        </w:rPr>
        <w:t>Assolvimento di tutti gli obblighi di pubblicazione previsti dalla normativa in materia di trasparenza. A tal fine, per pubblicazione si intende, la pubblicazione nel sito istituzionale, all’interno della sezione “Amministrazione Trasparente”, dei documenti, informazioni e dati concernenti l’organizzazione e l’attività dell’Ordine.</w:t>
      </w:r>
    </w:p>
    <w:p w:rsidR="00976D2E" w:rsidRDefault="000C5D2F">
      <w:pPr>
        <w:pStyle w:val="Paragrafoelenco"/>
        <w:numPr>
          <w:ilvl w:val="0"/>
          <w:numId w:val="7"/>
        </w:numPr>
        <w:spacing w:after="0"/>
        <w:jc w:val="both"/>
        <w:rPr>
          <w:rFonts w:ascii="Century Gothic" w:hAnsi="Century Gothic" w:cs="Times New Roman"/>
          <w:sz w:val="24"/>
          <w:szCs w:val="24"/>
        </w:rPr>
      </w:pPr>
      <w:r>
        <w:rPr>
          <w:rFonts w:ascii="Century Gothic" w:hAnsi="Century Gothic" w:cs="Times New Roman"/>
          <w:sz w:val="24"/>
          <w:szCs w:val="24"/>
        </w:rPr>
        <w:t>Accesso al sito istituzionale diretto ed immediato, senza necessità di registrazione.</w:t>
      </w:r>
    </w:p>
    <w:p w:rsidR="00976D2E" w:rsidRDefault="000C5D2F">
      <w:pPr>
        <w:pStyle w:val="Paragrafoelenco"/>
        <w:numPr>
          <w:ilvl w:val="0"/>
          <w:numId w:val="7"/>
        </w:numPr>
        <w:spacing w:after="0"/>
        <w:jc w:val="both"/>
        <w:rPr>
          <w:rFonts w:ascii="Century Gothic" w:hAnsi="Century Gothic" w:cs="Times New Roman"/>
          <w:sz w:val="24"/>
          <w:szCs w:val="24"/>
        </w:rPr>
      </w:pPr>
      <w:r>
        <w:rPr>
          <w:rFonts w:ascii="Century Gothic" w:hAnsi="Century Gothic" w:cs="Times New Roman"/>
          <w:sz w:val="24"/>
          <w:szCs w:val="24"/>
        </w:rPr>
        <w:t>Controllo trimestrale da parte del Responsabile della trasparenza sull’adempimento degli obblighi di pubblicazione, nonché sulla completezza, la chiarezza e l’aggiornamento delle informazioni pubblicate.</w:t>
      </w:r>
    </w:p>
    <w:p w:rsidR="00976D2E" w:rsidRDefault="000C5D2F">
      <w:pPr>
        <w:pStyle w:val="Paragrafoelenco"/>
        <w:numPr>
          <w:ilvl w:val="0"/>
          <w:numId w:val="7"/>
        </w:numPr>
        <w:spacing w:after="0"/>
        <w:jc w:val="both"/>
        <w:rPr>
          <w:rFonts w:ascii="Century Gothic" w:hAnsi="Century Gothic" w:cs="Times New Roman"/>
          <w:sz w:val="24"/>
          <w:szCs w:val="24"/>
        </w:rPr>
      </w:pPr>
      <w:r>
        <w:rPr>
          <w:rFonts w:ascii="Century Gothic" w:hAnsi="Century Gothic" w:cs="Times New Roman"/>
          <w:sz w:val="24"/>
          <w:szCs w:val="24"/>
        </w:rPr>
        <w:t>Individuazione di soggetti referenti che collaborano con il responsabile nel monitoraggio delle pubblicazioni.</w:t>
      </w:r>
    </w:p>
    <w:p w:rsidR="00976D2E" w:rsidRDefault="000C5D2F">
      <w:pPr>
        <w:pStyle w:val="Paragrafoelenco"/>
        <w:numPr>
          <w:ilvl w:val="0"/>
          <w:numId w:val="7"/>
        </w:numPr>
        <w:spacing w:after="0"/>
        <w:jc w:val="both"/>
        <w:rPr>
          <w:rFonts w:ascii="Century Gothic" w:hAnsi="Century Gothic" w:cs="Times New Roman"/>
          <w:sz w:val="24"/>
          <w:szCs w:val="24"/>
        </w:rPr>
      </w:pPr>
      <w:r>
        <w:rPr>
          <w:rFonts w:ascii="Century Gothic" w:hAnsi="Century Gothic" w:cs="Times New Roman"/>
          <w:sz w:val="24"/>
          <w:szCs w:val="24"/>
        </w:rPr>
        <w:t>Resoconto annuo delle richieste di accesso civico finalizzato ad apportare eventuali modifiche del Piano della Trasparenza e dell’Integrità.</w:t>
      </w:r>
    </w:p>
    <w:p w:rsidR="00976D2E" w:rsidRDefault="000C5D2F">
      <w:pPr>
        <w:pStyle w:val="Paragrafoelenco"/>
        <w:numPr>
          <w:ilvl w:val="0"/>
          <w:numId w:val="7"/>
        </w:numPr>
        <w:spacing w:after="0"/>
        <w:jc w:val="both"/>
        <w:rPr>
          <w:rFonts w:ascii="Century Gothic" w:hAnsi="Century Gothic" w:cs="Times New Roman"/>
          <w:sz w:val="24"/>
          <w:szCs w:val="24"/>
        </w:rPr>
      </w:pPr>
      <w:r>
        <w:rPr>
          <w:rFonts w:ascii="Century Gothic" w:hAnsi="Century Gothic" w:cs="Times New Roman"/>
          <w:sz w:val="24"/>
          <w:szCs w:val="24"/>
        </w:rPr>
        <w:lastRenderedPageBreak/>
        <w:t>Implementazione di misure che facilitino la condivisione e la diffusione di informazioni all’interno dell’Ordine.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L’Ordine ha già predisposto ed attuato e si impegna di migliorare la sezione del proprio sito internet (</w:t>
      </w:r>
      <w:r>
        <w:rPr>
          <w:rFonts w:ascii="Century Gothic" w:hAnsi="Century Gothic"/>
        </w:rPr>
        <w:t>https://www.ordineostetrichemodena.it/</w:t>
      </w:r>
      <w:r>
        <w:rPr>
          <w:rFonts w:ascii="Century Gothic" w:hAnsi="Century Gothic" w:cs="Times New Roman"/>
          <w:sz w:val="24"/>
          <w:szCs w:val="24"/>
        </w:rPr>
        <w:t>) denominata “amministrazione trasparente”, avvalendosi del</w:t>
      </w:r>
      <w:r w:rsidR="00D12E2F">
        <w:rPr>
          <w:rFonts w:ascii="Century Gothic" w:hAnsi="Century Gothic" w:cs="Times New Roman"/>
          <w:sz w:val="24"/>
          <w:szCs w:val="24"/>
        </w:rPr>
        <w:t xml:space="preserve">l’attività del Consiglio Direttivo, non essendoci attualmente un </w:t>
      </w:r>
      <w:r>
        <w:rPr>
          <w:rFonts w:ascii="Century Gothic" w:hAnsi="Century Gothic" w:cs="Times New Roman"/>
          <w:sz w:val="24"/>
          <w:szCs w:val="24"/>
        </w:rPr>
        <w:t>dipendente amministrativo</w:t>
      </w:r>
      <w:r w:rsidR="00D12E2F">
        <w:rPr>
          <w:rFonts w:ascii="Century Gothic" w:hAnsi="Century Gothic" w:cs="Times New Roman"/>
          <w:sz w:val="24"/>
          <w:szCs w:val="24"/>
        </w:rPr>
        <w:t>,</w:t>
      </w:r>
      <w:r>
        <w:rPr>
          <w:rFonts w:ascii="Century Gothic" w:hAnsi="Century Gothic" w:cs="Times New Roman"/>
          <w:sz w:val="24"/>
          <w:szCs w:val="24"/>
        </w:rPr>
        <w:t xml:space="preserve"> per la parte relativa all’accesso civico e del consulente informatico per la parte di introduzione dei dati nel Sito internet istituzionale. Tutto il personale dell’Ordine è coinvolto nel perseguimento degli obiettivi di cui al presente programma.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Il responsabile della trasparenza promuove specifiche azioni formative in materia di trasparenza. </w:t>
      </w:r>
    </w:p>
    <w:p w:rsidR="00976D2E" w:rsidRDefault="000C5D2F">
      <w:pPr>
        <w:spacing w:after="0"/>
        <w:jc w:val="both"/>
      </w:pPr>
      <w:r>
        <w:rPr>
          <w:rFonts w:ascii="Century Gothic" w:hAnsi="Century Gothic" w:cs="Times New Roman"/>
          <w:sz w:val="24"/>
          <w:szCs w:val="24"/>
        </w:rPr>
        <w:t xml:space="preserve">Il presente piano è approvato con delibera </w:t>
      </w:r>
      <w:r w:rsidR="00D12E2F">
        <w:rPr>
          <w:rFonts w:ascii="Century Gothic" w:hAnsi="Century Gothic" w:cs="Times New Roman"/>
          <w:sz w:val="24"/>
          <w:szCs w:val="24"/>
        </w:rPr>
        <w:t xml:space="preserve">n 43 </w:t>
      </w:r>
      <w:r>
        <w:rPr>
          <w:rFonts w:ascii="Century Gothic" w:hAnsi="Century Gothic" w:cs="Times New Roman"/>
          <w:sz w:val="24"/>
          <w:szCs w:val="24"/>
        </w:rPr>
        <w:t>del Consiglio direttivo del</w:t>
      </w:r>
      <w:r w:rsidR="00D12E2F">
        <w:rPr>
          <w:rFonts w:ascii="Century Gothic" w:hAnsi="Century Gothic" w:cs="Times New Roman"/>
          <w:sz w:val="24"/>
          <w:szCs w:val="24"/>
        </w:rPr>
        <w:t xml:space="preserve"> 30/3/2022.</w:t>
      </w:r>
      <w:r>
        <w:rPr>
          <w:rFonts w:ascii="Century Gothic" w:hAnsi="Century Gothic" w:cs="Times New Roman"/>
          <w:sz w:val="24"/>
          <w:szCs w:val="24"/>
        </w:rPr>
        <w:t xml:space="preserve"> </w:t>
      </w: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2. Obiettivi strategici in materia di Trasparenza e processo di attuazione al Piano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La trasparenza rappresenta uno strumento fondamentale per la prevenzione della corruzione e per l’efficienza e l’efficacia dell’azione amministrativa. La trasparenza è intesa come accessibilità totale delle informazioni concernenti l’organizzazione e le attività nell’amministrazione al fine di favorire il controllo del perseguimento della funzione pubblica e dell’utilizzo delle risorse pubbliche da parte dell’ente. </w:t>
      </w:r>
    </w:p>
    <w:p w:rsidR="00976D2E" w:rsidRDefault="000C5D2F">
      <w:pPr>
        <w:spacing w:after="0"/>
        <w:jc w:val="both"/>
        <w:rPr>
          <w:rFonts w:ascii="Century Gothic" w:hAnsi="Century Gothic" w:cs="Times New Roman"/>
          <w:i/>
          <w:sz w:val="24"/>
          <w:szCs w:val="24"/>
        </w:rPr>
      </w:pPr>
      <w:r>
        <w:rPr>
          <w:rFonts w:ascii="Century Gothic" w:hAnsi="Century Gothic" w:cs="Times New Roman"/>
          <w:sz w:val="24"/>
          <w:szCs w:val="24"/>
        </w:rPr>
        <w:t xml:space="preserve">Secondo la definizione di trasparenza fornita dai principali organi di indirizzo in materia (ANAC ed FNOPO) l’ente si impegna per un’accessibilità totale delle informazioni concernenti l’organizzazione e le attività dell’Ordine, nonché alla realizzazione di una amministrazione aperta e al servizio del cittadino, alla cui tutela e interesse è per altro demandata proprio la </w:t>
      </w:r>
      <w:proofErr w:type="spellStart"/>
      <w:r>
        <w:rPr>
          <w:rFonts w:ascii="Century Gothic" w:hAnsi="Century Gothic" w:cs="Times New Roman"/>
          <w:i/>
          <w:sz w:val="24"/>
          <w:szCs w:val="24"/>
        </w:rPr>
        <w:t>mission</w:t>
      </w:r>
      <w:proofErr w:type="spellEnd"/>
      <w:r>
        <w:rPr>
          <w:rFonts w:ascii="Century Gothic" w:hAnsi="Century Gothic" w:cs="Times New Roman"/>
          <w:sz w:val="24"/>
          <w:szCs w:val="24"/>
        </w:rPr>
        <w:t xml:space="preserve"> istituzionale, laddove è una istituzione preposta in ossequio all’art. 32 della Costituzione, alla tutela della salute del cittadino cui l’ostetrica nell’ambito delle proprie competenze provvede e garantisce</w:t>
      </w:r>
      <w:r>
        <w:rPr>
          <w:rFonts w:ascii="Century Gothic" w:hAnsi="Century Gothic" w:cs="Times New Roman"/>
          <w:i/>
          <w:sz w:val="24"/>
          <w:szCs w:val="24"/>
        </w:rPr>
        <w:t>.</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La Trasparenza è, dunque, una misura di estremo rilievo e fondamentale per la prevenzione della corruzione. Essa è, considerata la prima e principale misura di prevenzione della corruzione in quanto strumentale alla promozione dell’integrità, allo sviluppo della cultura della legalità in ogni ambito dell’attività pubblica. In ossequio ad un preciso indirizzo dell’ANAC, l’Ordine ha posto come proprio obiettivo strategico quello di </w:t>
      </w:r>
      <w:r>
        <w:rPr>
          <w:rFonts w:ascii="Century Gothic" w:hAnsi="Century Gothic" w:cs="Times New Roman"/>
        </w:rPr>
        <w:lastRenderedPageBreak/>
        <w:t>rafforzare tale misura nel presente piano PTPCT, in ottica di continuità con il Piano già adottati ed i suoi aggiornamenti che hanno già visto introdurre, curare ed aggiornare, la pubblicazione di documenti, dati ed informazioni in apposita sezione del sito internet istituzionale denominata “</w:t>
      </w:r>
      <w:r>
        <w:rPr>
          <w:rFonts w:ascii="Century Gothic" w:hAnsi="Century Gothic" w:cs="Times New Roman"/>
          <w:i/>
        </w:rPr>
        <w:t>Amministrazione Trasparente</w:t>
      </w:r>
      <w:r>
        <w:rPr>
          <w:rFonts w:ascii="Century Gothic" w:hAnsi="Century Gothic" w:cs="Times New Roman"/>
        </w:rPr>
        <w:t>”.</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Il rafforzamento della misura della trasparenza impone all’Ente di valutare e provvedere alla pubblicazione di documenti, dati ed informazioni ove ritenuto necessario anche ulteriori rispetto a quelli oggetto di specifici obblighi di pubblicazione già contenuti in disposizioni vigenti. </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All’attuale quadro normativo in materia di trasparenza il d.lgs. 97/2016 ha apportato rilevanti innovazioni, intervenendo con integrazioni ed abrogazioni su diversi obblighi di trasparenza.</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In primo luogo, con effetti rilevanti per ordini e collegi professionali, il D.lgs. 97/2016 ha ridefinito l’ambito soggettivo di applicazione degli obblighi e delle misure in materia di trasparenza introducendo l’art. 2-bis rubricato </w:t>
      </w:r>
      <w:r>
        <w:rPr>
          <w:rFonts w:ascii="Century Gothic" w:hAnsi="Century Gothic" w:cs="Times New Roman"/>
          <w:i/>
          <w:iCs/>
        </w:rPr>
        <w:t xml:space="preserve">«Ambito soggettivo di applicazione», </w:t>
      </w:r>
      <w:r>
        <w:rPr>
          <w:rFonts w:ascii="Century Gothic" w:hAnsi="Century Gothic" w:cs="Times New Roman"/>
        </w:rPr>
        <w:t>che sostituisce l’art. 11 del d.lgs. 33/2013. Inoltre, è stato introdotto il nuovo istituto dell’accesso civico generalizzato agli atti e ai documenti detenuti dalle pubbliche amministrazioni, disposta l’unificazione del Programma Triennale per la Trasparenza e del Piano Triennale per la Prevenzione della Corruzione, introdotto nuove sanzioni pecuniarie attribuendo all’ANAC la competenza ad irrogarle, sula base di apposito Regolamento adottato dall’ANAC il 16/11/2016.</w:t>
      </w:r>
    </w:p>
    <w:p w:rsidR="00976D2E" w:rsidRDefault="000C5D2F">
      <w:pPr>
        <w:pStyle w:val="Default"/>
        <w:spacing w:line="276" w:lineRule="auto"/>
        <w:jc w:val="both"/>
        <w:rPr>
          <w:rFonts w:ascii="Century Gothic" w:hAnsi="Century Gothic" w:cs="Times New Roman"/>
        </w:rPr>
      </w:pPr>
      <w:r>
        <w:rPr>
          <w:rFonts w:ascii="Century Gothic" w:hAnsi="Century Gothic" w:cs="Times New Roman"/>
        </w:rPr>
        <w:t xml:space="preserve">Ai fini che direttamente riguardano questo Ente, dunque, risulta oggi normativamente chiarita (art. 2 bis), la diretta applicabilità agli ordini e collegi professionali della disciplina contenuta nel d.lgs. 33/2013, in quanto compatibile. Sul punto l’ANAC ha adottato nel dicembre 2016 specifiche Linee Guida volte a fornire indicazioni per l’attuazione della normativa in questione, da considerare parte integrante PNA 2016, al fine di fornire chiarimenti in ordine al criterio della “compatibilità” ed a fornire i necessari adattamenti degli obblighi di trasparenza in ragione delle peculiarità organizzative e dell’attività svolta dagli ordini e collegi professionali. Nella stesse Linee Guida, proprio al fine di definire la “compatibilità” fra la normativa vigente e l’ordinamento di alcuni enti, si sono definiti gli ambiti della programmazione della trasparenza e della tipologia o qualità dei dati da pubblicare, predisponendo una mappa completa e ricognitiva degli obblighi di pubblicazione previsti per la pubblica amministrazione. L’8 marzo 2017 l’ANAC ha deliberato l’approvazione di nuove Linee Guida che, nel confermare la sottoposizione agli obblighi degli Organi di indirizzo </w:t>
      </w:r>
      <w:r>
        <w:rPr>
          <w:rFonts w:ascii="Century Gothic" w:hAnsi="Century Gothic" w:cs="Times New Roman"/>
        </w:rPr>
        <w:lastRenderedPageBreak/>
        <w:t xml:space="preserve">politico amministrativo, ha tuttavia precisato che sono esclusi dagli obblighi di cui all’art. 14 D.lgs. 33/2013 i soggetti che ricoprono incarichi o cariche di cui sopra “a titolo gratuito”. La natura gratuita non è esclusa dall’elargizione a favore dell’organo di indirizzo politico ed amministrativo di rimborsi spese, purché non assumano valore </w:t>
      </w:r>
      <w:proofErr w:type="spellStart"/>
      <w:r>
        <w:rPr>
          <w:rFonts w:ascii="Century Gothic" w:hAnsi="Century Gothic" w:cs="Times New Roman"/>
        </w:rPr>
        <w:t>indennitario</w:t>
      </w:r>
      <w:proofErr w:type="spellEnd"/>
      <w:r>
        <w:rPr>
          <w:rFonts w:ascii="Century Gothic" w:hAnsi="Century Gothic" w:cs="Times New Roman"/>
        </w:rPr>
        <w:t xml:space="preserve"> e se ne tenga conto, secondo le leggi fiscali vigenti, ai fini della determinazione dei redditi. L’Ordine rientra in questo ambito e la previsione a bilancio 2017 di “gettoni, indennità e rimborsi Organi Statutari” deve intendersi come provvista o capitolo di bilancio destinato ai soli “rimborsi spese” – oggetto di regolamentazione specifica dell’Ordine con regolamento approvato il 17.1.2017 in via provvisoria, il 11.5.2017 in via definitiva e sottoposto all’assemblea il 16.5.2017- e non per il pagamento di indennità o gettoni che non sono stati oggetto di deliberazione e non è previsto lo siano in futuro. La natura gratuita esclude la rigorosa applicazione dell’art. 14 del D.lgs. 33/2013 e la pubblicazione di tutti i dati, i documenti e le informazioni ivi indicate. L’Ordine, in ogni caso, si impegna a mantenere la pubblicazione dei </w:t>
      </w:r>
      <w:proofErr w:type="spellStart"/>
      <w:r>
        <w:rPr>
          <w:rFonts w:ascii="Century Gothic" w:hAnsi="Century Gothic" w:cs="Times New Roman"/>
          <w:i/>
        </w:rPr>
        <w:t>curricula</w:t>
      </w:r>
      <w:proofErr w:type="spellEnd"/>
      <w:r>
        <w:rPr>
          <w:rFonts w:ascii="Century Gothic" w:hAnsi="Century Gothic" w:cs="Times New Roman"/>
        </w:rPr>
        <w:t xml:space="preserve"> di ciascun membro del Consiglio Direttivo.           </w:t>
      </w:r>
    </w:p>
    <w:p w:rsidR="00976D2E" w:rsidRDefault="000C5D2F">
      <w:pPr>
        <w:pStyle w:val="Default"/>
        <w:spacing w:line="276" w:lineRule="auto"/>
        <w:jc w:val="both"/>
        <w:rPr>
          <w:rFonts w:ascii="Century Gothic" w:hAnsi="Century Gothic" w:cs="Times New Roman"/>
          <w:i/>
        </w:rPr>
      </w:pPr>
      <w:r>
        <w:rPr>
          <w:rFonts w:ascii="Century Gothic" w:hAnsi="Century Gothic" w:cs="Times New Roman"/>
        </w:rPr>
        <w:t>L’ANAC ha precisato che, al fine di consentire l’adeguamento di questi soggetti agli obblighi sulla trasparenza, il criterio della compatibilità deve intendersi come “</w:t>
      </w:r>
      <w:r>
        <w:rPr>
          <w:rFonts w:ascii="Century Gothic" w:hAnsi="Century Gothic" w:cs="Times New Roman"/>
          <w:i/>
        </w:rPr>
        <w:t xml:space="preserve">necessità di trovare adattamenti agli obblighi di pubblicazione in ragione delle peculiarità organizzative e funzionali delle diverse tipologie di enti, e non in relazione alle peculiarità di ogni singolo ente. Diversamente si avrebbe un’applicazione estremamente diversificata e disomogenea della trasparenza, anche all’interno della stessa tipologia di enti, conseguenza non rispondente allo scopo della norma e all’obiettivo di poter effettuare, tra le altre cose, comparazioni e confronti”.  </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In adempimento alla seconda tipologia di modifiche introdotte al d.lgs. 33/2013 l’Ordine adotta il presente Piano operando la piena integrazione del Programma triennale della trasparenza e dell’integrità nel Piano triennale di prevenzione della corruzione dedicando apposita sezione relativa alla Trasparenza, e disponendo la tempestiva adozione e pubblicazione del PTPCT sul sito istituzionale tempestivamente e comunque non oltre un mese dall’adozione.</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 xml:space="preserve">Inoltre, in ottemperanza a quanto previsto dal </w:t>
      </w:r>
      <w:proofErr w:type="spellStart"/>
      <w:r>
        <w:rPr>
          <w:rFonts w:ascii="Century Gothic" w:hAnsi="Century Gothic" w:cs="Times New Roman"/>
          <w:color w:val="000000"/>
          <w:sz w:val="24"/>
          <w:szCs w:val="24"/>
        </w:rPr>
        <w:t>co</w:t>
      </w:r>
      <w:proofErr w:type="spellEnd"/>
      <w:r>
        <w:rPr>
          <w:rFonts w:ascii="Century Gothic" w:hAnsi="Century Gothic" w:cs="Times New Roman"/>
          <w:color w:val="000000"/>
          <w:sz w:val="24"/>
          <w:szCs w:val="24"/>
        </w:rPr>
        <w:t xml:space="preserve">. 8 dell’art.1 della l. 190/2012, come modificato dall’art. 41co. 1 lett. g) del d.lgs. 97/2016, per quel che concerne i contenuti, l’Ordine definisce gli obiettivi strategici in materia di trasparenza, quale parte essenziale ed ineludibile del proprio “Piano Anticorruzione”. </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lastRenderedPageBreak/>
        <w:t>L’art. 10 del d.lgs. 33/2013, nel prevedere l’accorpamento tra programmazione della trasparenza e programmazione delle misure di prevenzione della corruzione, chiarisce che la sezione del PTPCT sulla trasparenza debba essere impostata come “</w:t>
      </w:r>
      <w:r>
        <w:rPr>
          <w:rFonts w:ascii="Century Gothic" w:hAnsi="Century Gothic" w:cs="Times New Roman"/>
          <w:i/>
          <w:color w:val="000000"/>
          <w:sz w:val="24"/>
          <w:szCs w:val="24"/>
        </w:rPr>
        <w:t>atto organizzativo fondamentale dei flussi informativi necessari per garantire, all’interno di ogni ente, l’individuazione/l’elaborazione, la trasmissione e la pubblicazione dei dati</w:t>
      </w:r>
      <w:r>
        <w:rPr>
          <w:rFonts w:ascii="Century Gothic" w:hAnsi="Century Gothic" w:cs="Times New Roman"/>
          <w:color w:val="000000"/>
          <w:sz w:val="24"/>
          <w:szCs w:val="24"/>
        </w:rPr>
        <w:t>” (Linee Guida ANAC 28.12.2016).</w:t>
      </w:r>
    </w:p>
    <w:p w:rsidR="00976D2E" w:rsidRDefault="000C5D2F">
      <w:pPr>
        <w:spacing w:after="0"/>
        <w:jc w:val="both"/>
        <w:rPr>
          <w:rFonts w:ascii="Century Gothic" w:hAnsi="Century Gothic" w:cs="Times New Roman"/>
          <w:color w:val="000000"/>
          <w:sz w:val="24"/>
          <w:szCs w:val="24"/>
        </w:rPr>
      </w:pPr>
      <w:r>
        <w:rPr>
          <w:rFonts w:ascii="Century Gothic" w:hAnsi="Century Gothic" w:cs="Times New Roman"/>
          <w:color w:val="000000"/>
          <w:sz w:val="24"/>
          <w:szCs w:val="24"/>
        </w:rPr>
        <w:t xml:space="preserve">Per assolvere a tale obbligo, in questa Sezione della trasparenza saranno indicati i nominativi dei soggetti responsabili della trasmissione dei dati, intesi quali uffici tenuti alla individuazione e/o alla elaborazione dei dati, e di quelli cui spetta la pubblicazione.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Salvo quando stabilito dall’art. 4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33/2013, i principali obblighi di trasparenza comportano per l’Ordine: l’obbligo di pubblicazione in conformità alle specifiche e alle regole tecniche di cui all’allegato A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33/2013 e degli allegati A) B) e C) alle Linee Guida 8.3.2017, nei propri siti istituzionali dei documenti, delle informazioni e dei dati concernenti l’organizzazione e l’attività dell’Ordine. Tale previsione consente ai privati cittadini di poter accedere a tutte le informazione contenute sul sito internet dell’Ordine direttamente senza autenticazione ed identificazione.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Il Piano triennale per la trasparenza e l’integrità costituisce una sezione del Piano triennale di prevenzione della corruzione così come previsto dall’art. 10, comma 2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n. 33/2013, in modo da garantirne il coordinamento e la coerenza tra i contenuti.</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Secondo quanto previsto dall’art. 43, comma 1,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33/2013il Responsabile della trasparenza e dell’integrità è individuato nella stessa persona che riveste la carica di Responsabile di prevenzione della corruzione.</w:t>
      </w:r>
      <w:r w:rsidR="003D1CA4">
        <w:rPr>
          <w:rFonts w:ascii="Century Gothic" w:hAnsi="Century Gothic" w:cs="Times New Roman"/>
          <w:sz w:val="24"/>
          <w:szCs w:val="24"/>
        </w:rPr>
        <w:t xml:space="preserve"> </w:t>
      </w:r>
      <w:r>
        <w:rPr>
          <w:rFonts w:ascii="Century Gothic" w:hAnsi="Century Gothic" w:cs="Times New Roman"/>
          <w:sz w:val="24"/>
          <w:szCs w:val="24"/>
        </w:rPr>
        <w:t>Si tra</w:t>
      </w:r>
      <w:r w:rsidR="003D1CA4">
        <w:rPr>
          <w:rFonts w:ascii="Century Gothic" w:hAnsi="Century Gothic" w:cs="Times New Roman"/>
          <w:sz w:val="24"/>
          <w:szCs w:val="24"/>
        </w:rPr>
        <w:t>tta della dott.ssa Nadia Rimondi</w:t>
      </w:r>
      <w:r>
        <w:rPr>
          <w:rFonts w:ascii="Century Gothic" w:hAnsi="Century Gothic" w:cs="Times New Roman"/>
          <w:sz w:val="24"/>
          <w:szCs w:val="24"/>
        </w:rPr>
        <w:t>,</w:t>
      </w:r>
      <w:r w:rsidR="003D1CA4">
        <w:rPr>
          <w:rFonts w:ascii="Century Gothic" w:hAnsi="Century Gothic" w:cs="Times New Roman"/>
          <w:sz w:val="24"/>
          <w:szCs w:val="24"/>
        </w:rPr>
        <w:t xml:space="preserve"> </w:t>
      </w:r>
      <w:r>
        <w:rPr>
          <w:rFonts w:ascii="Century Gothic" w:hAnsi="Century Gothic" w:cs="Times New Roman"/>
          <w:sz w:val="24"/>
          <w:szCs w:val="24"/>
        </w:rPr>
        <w:t>segretaria del Consiglio Direttivo nominato dal Consiglio diret</w:t>
      </w:r>
      <w:r w:rsidR="003D1CA4">
        <w:rPr>
          <w:rFonts w:ascii="Century Gothic" w:hAnsi="Century Gothic" w:cs="Times New Roman"/>
          <w:sz w:val="24"/>
          <w:szCs w:val="24"/>
        </w:rPr>
        <w:t>tivo con delibera del 29/1/2021</w:t>
      </w:r>
      <w:r>
        <w:rPr>
          <w:rFonts w:ascii="Century Gothic" w:hAnsi="Century Gothic" w:cs="Times New Roman"/>
          <w:sz w:val="24"/>
          <w:szCs w:val="24"/>
        </w:rPr>
        <w:t>.</w:t>
      </w:r>
    </w:p>
    <w:p w:rsidR="00976D2E" w:rsidRDefault="00976D2E">
      <w:pPr>
        <w:spacing w:after="0"/>
        <w:jc w:val="both"/>
        <w:rPr>
          <w:rFonts w:ascii="Century Gothic" w:hAnsi="Century Gothic" w:cs="Times New Roman"/>
          <w:b/>
          <w:sz w:val="24"/>
          <w:szCs w:val="24"/>
        </w:rPr>
      </w:pPr>
    </w:p>
    <w:p w:rsidR="00976D2E" w:rsidRDefault="00976D2E">
      <w:pPr>
        <w:spacing w:after="0"/>
        <w:jc w:val="both"/>
        <w:rPr>
          <w:rFonts w:ascii="Century Gothic" w:hAnsi="Century Gothic" w:cs="Times New Roman"/>
          <w:b/>
          <w:sz w:val="24"/>
          <w:szCs w:val="24"/>
        </w:rPr>
      </w:pPr>
    </w:p>
    <w:p w:rsidR="00976D2E" w:rsidRDefault="000C5D2F">
      <w:pPr>
        <w:spacing w:after="0"/>
        <w:jc w:val="both"/>
        <w:rPr>
          <w:rFonts w:ascii="Century Gothic" w:hAnsi="Century Gothic" w:cs="Times New Roman"/>
          <w:i/>
          <w:sz w:val="24"/>
          <w:szCs w:val="24"/>
        </w:rPr>
      </w:pPr>
      <w:r>
        <w:rPr>
          <w:rFonts w:ascii="Century Gothic" w:hAnsi="Century Gothic" w:cs="Times New Roman"/>
          <w:b/>
          <w:sz w:val="24"/>
          <w:szCs w:val="24"/>
        </w:rPr>
        <w:t>4.</w:t>
      </w:r>
      <w:r>
        <w:rPr>
          <w:rFonts w:ascii="Century Gothic" w:hAnsi="Century Gothic" w:cs="Times New Roman"/>
          <w:i/>
          <w:sz w:val="24"/>
          <w:szCs w:val="24"/>
        </w:rPr>
        <w:t xml:space="preserve"> </w:t>
      </w:r>
      <w:r>
        <w:rPr>
          <w:rFonts w:ascii="Century Gothic" w:hAnsi="Century Gothic" w:cs="Times New Roman"/>
          <w:b/>
          <w:sz w:val="24"/>
          <w:szCs w:val="24"/>
        </w:rPr>
        <w:t>Misure di monitoraggio e vigilanza</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Il responsabile della trasparenza ai fini dell’attuazione del programma è tenuto ad individuare il Responsabile della pubblicazione e dell’aggiornamento dei dati; a tal fine si avvale dell’ausilio di referenti individuati all’interno dell’Ordine.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In particolare si individuano i seguenti soggetti che si occuperanno dell’aggiornamento dei dati: </w:t>
      </w:r>
    </w:p>
    <w:p w:rsidR="00976D2E" w:rsidRDefault="00976D2E">
      <w:pPr>
        <w:spacing w:after="0"/>
        <w:jc w:val="both"/>
        <w:rPr>
          <w:rFonts w:ascii="Century Gothic" w:hAnsi="Century Gothic" w:cs="Times New Roman"/>
          <w:sz w:val="24"/>
          <w:szCs w:val="24"/>
        </w:rPr>
      </w:pPr>
    </w:p>
    <w:p w:rsidR="00976D2E" w:rsidRDefault="000C5D2F">
      <w:pPr>
        <w:numPr>
          <w:ilvl w:val="0"/>
          <w:numId w:val="2"/>
        </w:numPr>
        <w:spacing w:after="0"/>
        <w:jc w:val="both"/>
        <w:rPr>
          <w:rFonts w:ascii="Century Gothic" w:hAnsi="Century Gothic" w:cs="Times New Roman"/>
          <w:sz w:val="24"/>
          <w:szCs w:val="24"/>
        </w:rPr>
      </w:pPr>
      <w:r>
        <w:rPr>
          <w:rFonts w:ascii="Century Gothic" w:hAnsi="Century Gothic" w:cs="Times New Roman"/>
          <w:sz w:val="24"/>
          <w:szCs w:val="24"/>
        </w:rPr>
        <w:t xml:space="preserve">Dott.ssa Silvia </w:t>
      </w:r>
      <w:proofErr w:type="spellStart"/>
      <w:r>
        <w:rPr>
          <w:rFonts w:ascii="Century Gothic" w:hAnsi="Century Gothic" w:cs="Times New Roman"/>
          <w:sz w:val="24"/>
          <w:szCs w:val="24"/>
        </w:rPr>
        <w:t>Plizza</w:t>
      </w:r>
      <w:proofErr w:type="spellEnd"/>
      <w:r>
        <w:rPr>
          <w:rFonts w:ascii="Century Gothic" w:hAnsi="Century Gothic" w:cs="Times New Roman"/>
          <w:sz w:val="24"/>
          <w:szCs w:val="24"/>
        </w:rPr>
        <w:t>, Presidente dell’Ordine;</w:t>
      </w:r>
    </w:p>
    <w:p w:rsidR="00976D2E" w:rsidRDefault="000C5D2F">
      <w:pPr>
        <w:numPr>
          <w:ilvl w:val="0"/>
          <w:numId w:val="2"/>
        </w:numPr>
        <w:spacing w:after="0"/>
        <w:jc w:val="both"/>
        <w:rPr>
          <w:rFonts w:ascii="Century Gothic" w:hAnsi="Century Gothic" w:cs="Times New Roman"/>
          <w:sz w:val="24"/>
          <w:szCs w:val="24"/>
        </w:rPr>
      </w:pPr>
      <w:r>
        <w:rPr>
          <w:rFonts w:ascii="Century Gothic" w:hAnsi="Century Gothic" w:cs="Times New Roman"/>
          <w:sz w:val="24"/>
          <w:szCs w:val="24"/>
        </w:rPr>
        <w:lastRenderedPageBreak/>
        <w:t>Dott.ssa Nadia Rimondi, Consigliera con incarico di RPCT;</w:t>
      </w:r>
    </w:p>
    <w:p w:rsidR="00064A3E" w:rsidRDefault="00064A3E">
      <w:pPr>
        <w:numPr>
          <w:ilvl w:val="0"/>
          <w:numId w:val="2"/>
        </w:numPr>
        <w:spacing w:after="0"/>
        <w:jc w:val="both"/>
        <w:rPr>
          <w:rFonts w:ascii="Century Gothic" w:hAnsi="Century Gothic" w:cs="Times New Roman"/>
          <w:sz w:val="24"/>
          <w:szCs w:val="24"/>
        </w:rPr>
      </w:pPr>
      <w:r>
        <w:rPr>
          <w:rFonts w:ascii="Century Gothic" w:hAnsi="Century Gothic" w:cs="Times New Roman"/>
          <w:sz w:val="24"/>
          <w:szCs w:val="24"/>
        </w:rPr>
        <w:t xml:space="preserve">Dott.ssa </w:t>
      </w:r>
      <w:proofErr w:type="spellStart"/>
      <w:r>
        <w:rPr>
          <w:rFonts w:ascii="Century Gothic" w:hAnsi="Century Gothic" w:cs="Times New Roman"/>
          <w:sz w:val="24"/>
          <w:szCs w:val="24"/>
        </w:rPr>
        <w:t>Svitlana</w:t>
      </w:r>
      <w:proofErr w:type="spellEnd"/>
      <w:r>
        <w:rPr>
          <w:rFonts w:ascii="Century Gothic" w:hAnsi="Century Gothic" w:cs="Times New Roman"/>
          <w:sz w:val="24"/>
          <w:szCs w:val="24"/>
        </w:rPr>
        <w:t xml:space="preserve"> </w:t>
      </w:r>
      <w:proofErr w:type="spellStart"/>
      <w:r>
        <w:rPr>
          <w:rFonts w:ascii="Century Gothic" w:hAnsi="Century Gothic" w:cs="Times New Roman"/>
          <w:sz w:val="24"/>
          <w:szCs w:val="24"/>
        </w:rPr>
        <w:t>Ilchenko</w:t>
      </w:r>
      <w:proofErr w:type="spellEnd"/>
      <w:r>
        <w:rPr>
          <w:rFonts w:ascii="Century Gothic" w:hAnsi="Century Gothic" w:cs="Times New Roman"/>
          <w:sz w:val="24"/>
          <w:szCs w:val="24"/>
        </w:rPr>
        <w:t>, Consigliera Responsabile Privacy e sito dell’Ordine</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In capo al Responsabile vi è l’obbligo di attivare un programma di informazione/formazione di tutto il personale sulle modalità di attuazione del Piano e di monitorare e verificare l’attuazione degli obblighi di pubblicazioni in termini di completezza, chiarezza e aggiornamento dei dati.</w:t>
      </w:r>
    </w:p>
    <w:p w:rsidR="00976D2E" w:rsidRDefault="000C5D2F">
      <w:pPr>
        <w:spacing w:after="0"/>
        <w:jc w:val="both"/>
      </w:pPr>
      <w:r>
        <w:rPr>
          <w:rFonts w:ascii="Century Gothic" w:hAnsi="Century Gothic" w:cs="Times New Roman"/>
          <w:sz w:val="24"/>
          <w:szCs w:val="24"/>
        </w:rPr>
        <w:t xml:space="preserve">Nell’anno 2020 dallo svolgimento del monitoraggio di legge è emerso un soddisfacente processo di attuazione del programma sulla trasparenza, con particolare riguardo all’adempimento degli obblighi di pubblicazione sul sito istituzionale </w:t>
      </w:r>
      <w:r>
        <w:rPr>
          <w:rFonts w:ascii="Century Gothic" w:hAnsi="Century Gothic"/>
        </w:rPr>
        <w:t>https://www.ordineostetrichemodena.it/</w:t>
      </w:r>
      <w:r>
        <w:rPr>
          <w:rFonts w:ascii="Century Gothic" w:hAnsi="Century Gothic" w:cs="Times New Roman"/>
          <w:sz w:val="24"/>
          <w:szCs w:val="24"/>
        </w:rPr>
        <w:t xml:space="preserve"> nella sezione “Amministrazione Trasparente”. La principale criticità resta la tempestività nella pubblicazione di dati, documenti ed informazioni a causa delle difficoltà dei soggetti preposti a tal scopo nell’utilizzo delle tecnologie web  e la conservazione digitale del dato, documento o informazione pubblicato, che nel corso dell’anno non è stato possibile garantire per ripetuti malfunzionamenti del sito che hanno reso necessario interventi tecnici per l’individuazione del problema tecnico informatico che ha determinato la “sparizione” del dato o del documento. In ogni caso Presidente e Dipendente hanno monitorato l’aggiornamento del sito con cadenza almeno trimestrale, con richieste di intervento tecnico ove necessario. Inoltre, IL RPCT ha monitorato l’account di posta dedicato </w:t>
      </w:r>
      <w:hyperlink r:id="rId9">
        <w:r>
          <w:rPr>
            <w:rStyle w:val="CollegamentoInternet"/>
            <w:rFonts w:ascii="Century Gothic" w:eastAsia="Calibri" w:hAnsi="Century Gothic" w:cs="Times New Roman"/>
            <w:sz w:val="24"/>
            <w:szCs w:val="24"/>
          </w:rPr>
          <w:t>a</w:t>
        </w:r>
      </w:hyperlink>
      <w:r>
        <w:rPr>
          <w:rStyle w:val="CollegamentoInternet"/>
          <w:rFonts w:ascii="Century Gothic" w:eastAsia="Calibri" w:hAnsi="Century Gothic" w:cs="Times New Roman"/>
          <w:sz w:val="24"/>
          <w:szCs w:val="24"/>
        </w:rPr>
        <w:t>nticorruzione_trasparenza@opo.mo.it</w:t>
      </w:r>
      <w:r>
        <w:rPr>
          <w:rFonts w:ascii="Century Gothic" w:hAnsi="Century Gothic" w:cs="Times New Roman"/>
          <w:sz w:val="24"/>
          <w:szCs w:val="24"/>
        </w:rPr>
        <w:t xml:space="preserve"> e non sono emerse segnalazioni di illecito né sono state svolte istanze di acceso ad atti, informazioni e documenti.  </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 dati pubblicati sono pubblici e possono essere riutilizzati ai sensi dell’art. 7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n. 33/2013, senza ulteriori restrizioni diverse dall’obbligo di citare la fonte e di rispettarne l’integrità. Il responsabile della trasparenza garantisce il necessario bilanciamento dell’interesse pubblico alla conoscibilità dei dati e dei documenti dell’amministrazione e quello privato del rispetto dei dati personali, sensibili, giudiziari e comunque eccedenti lo scopo della pubblicazione così come previsto dagli articoli 4, 26, 27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n. 33/2013, dal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n. 196/2003, dalle linee guida del Garante sulla privacy del 2 marzo 2011.</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I dati, le informazioni e i documenti che obbligatoriamente debbono essere resi noti, ai sensi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33/2013, sono pubblicati per un periodo </w:t>
      </w:r>
      <w:r>
        <w:rPr>
          <w:rFonts w:ascii="Century Gothic" w:hAnsi="Century Gothic" w:cs="Times New Roman"/>
          <w:sz w:val="24"/>
          <w:szCs w:val="24"/>
        </w:rPr>
        <w:lastRenderedPageBreak/>
        <w:t xml:space="preserve">di cinque anni (salvi i diversi termini previsti dalla normativa in materia di trattamento dei dati personali e quanto disposto dall’art. 14, comma 2, e dell’art. 15, comma 4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33/2013).</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Alla scadenza del termine di durata dell’obbligo di pubblicazione, i documenti, le informazioni e i dati sono comunque conservati e resi disponibili all’interno della sezione “amministrazione trasparente”.</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L’Ordine assicura la piena attuazione del diritto di accesso civico di cui all’art. 5 del. D. </w:t>
      </w:r>
      <w:proofErr w:type="spellStart"/>
      <w:r>
        <w:rPr>
          <w:rFonts w:ascii="Century Gothic" w:hAnsi="Century Gothic" w:cs="Times New Roman"/>
          <w:sz w:val="24"/>
          <w:szCs w:val="24"/>
        </w:rPr>
        <w:t>lgs</w:t>
      </w:r>
      <w:proofErr w:type="spellEnd"/>
      <w:r>
        <w:rPr>
          <w:rFonts w:ascii="Century Gothic" w:hAnsi="Century Gothic" w:cs="Times New Roman"/>
          <w:sz w:val="24"/>
          <w:szCs w:val="24"/>
        </w:rPr>
        <w:t xml:space="preserve">. 33/2013 consentendo a chiunque ne abbia interesse l’accesso alla documentazione relativa all’Ordine. </w:t>
      </w:r>
    </w:p>
    <w:p w:rsidR="00F750A7" w:rsidRDefault="00F750A7">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 xml:space="preserve">5. Accesso Civico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Le novità normative introdotte con il con </w:t>
      </w:r>
      <w:proofErr w:type="spellStart"/>
      <w:r>
        <w:rPr>
          <w:rFonts w:ascii="Century Gothic" w:hAnsi="Century Gothic" w:cs="Times New Roman"/>
          <w:sz w:val="24"/>
          <w:szCs w:val="24"/>
        </w:rPr>
        <w:t>D.Lgs</w:t>
      </w:r>
      <w:proofErr w:type="spellEnd"/>
      <w:r>
        <w:rPr>
          <w:rFonts w:ascii="Century Gothic" w:hAnsi="Century Gothic" w:cs="Times New Roman"/>
          <w:sz w:val="24"/>
          <w:szCs w:val="24"/>
        </w:rPr>
        <w:t xml:space="preserve"> 97/2016 hanno inciso in maniera significativa sull’istituto dell’accesso civico, già disciplinato dal D.lgs. 33/2013. In estrema sintesi è possibile dire che la Trasparenza non è più inteso soltanto come obbligo di pubblicazione ma come “libertà di accesso del cittadino a dati e documenti”.</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Infatti l’art. 2 del Decreto, nel modificare l’art. 1 comma 1 del D:lgs 33/2013, ha espressamente inserito l’indicazione ulteriore circa lo scopo della trasparenza come “accessibilità totale” al fine non solo di “</w:t>
      </w:r>
      <w:r>
        <w:rPr>
          <w:rFonts w:ascii="Century Gothic" w:hAnsi="Century Gothic" w:cs="Times New Roman"/>
          <w:i/>
          <w:sz w:val="24"/>
          <w:szCs w:val="24"/>
        </w:rPr>
        <w:t xml:space="preserve">favorire forme diffuse di controllo sul perseguimento delle funzioni istituzionali e sull’utilizzo delle risorse pubbliche” </w:t>
      </w:r>
      <w:r>
        <w:rPr>
          <w:rFonts w:ascii="Century Gothic" w:hAnsi="Century Gothic" w:cs="Times New Roman"/>
          <w:sz w:val="24"/>
          <w:szCs w:val="24"/>
        </w:rPr>
        <w:t>ma anche e soprattutto, al fine “</w:t>
      </w:r>
      <w:r>
        <w:rPr>
          <w:rFonts w:ascii="Century Gothic" w:hAnsi="Century Gothic" w:cs="Times New Roman"/>
          <w:i/>
          <w:sz w:val="24"/>
          <w:szCs w:val="24"/>
        </w:rPr>
        <w:t xml:space="preserve">di tutelare i diritti dei cittadini e di promuovere la partecipazione degli interessati al’attività dell’amministrazione”. </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 xml:space="preserve">A fronte della rimodulazione della trasparenza </w:t>
      </w:r>
      <w:r>
        <w:rPr>
          <w:rFonts w:ascii="Century Gothic" w:hAnsi="Century Gothic" w:cs="Times New Roman"/>
          <w:i/>
          <w:iCs/>
          <w:color w:val="auto"/>
        </w:rPr>
        <w:t xml:space="preserve">on </w:t>
      </w:r>
      <w:proofErr w:type="spellStart"/>
      <w:r>
        <w:rPr>
          <w:rFonts w:ascii="Century Gothic" w:hAnsi="Century Gothic" w:cs="Times New Roman"/>
          <w:i/>
          <w:iCs/>
          <w:color w:val="auto"/>
        </w:rPr>
        <w:t>line</w:t>
      </w:r>
      <w:proofErr w:type="spellEnd"/>
      <w:r>
        <w:rPr>
          <w:rFonts w:ascii="Century Gothic" w:hAnsi="Century Gothic" w:cs="Times New Roman"/>
          <w:i/>
          <w:iCs/>
          <w:color w:val="auto"/>
        </w:rPr>
        <w:t xml:space="preserve"> </w:t>
      </w:r>
      <w:r>
        <w:rPr>
          <w:rFonts w:ascii="Century Gothic" w:hAnsi="Century Gothic" w:cs="Times New Roman"/>
          <w:color w:val="auto"/>
        </w:rPr>
        <w:t xml:space="preserve">obbligatoria, l’art. 6, nel novellare l’art. 5 del d.lgs. 33/2013, ha disciplinato anche un nuovo accesso civico, molto più ampio di quello previsto dalla precedente formulazione, riconoscendo a chiunque, indipendentemente dalla titolarità di situazioni giuridicamente rilevanti, l’accesso ai dati e ai documenti detenuti dalle pubbliche amministrazioni, nel rispetto dei limiti relativi alla tutela di interessi pubblici e privati, e salvi i casi di segreto o di divieto di divulgazione previsti dall’ordinamento.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Mentre nella precedente versione del </w:t>
      </w:r>
      <w:proofErr w:type="spellStart"/>
      <w:r>
        <w:rPr>
          <w:rFonts w:ascii="Century Gothic" w:hAnsi="Century Gothic" w:cs="Times New Roman"/>
          <w:sz w:val="24"/>
          <w:szCs w:val="24"/>
        </w:rPr>
        <w:t>D.Lgs.</w:t>
      </w:r>
      <w:proofErr w:type="spellEnd"/>
      <w:r>
        <w:rPr>
          <w:rFonts w:ascii="Century Gothic" w:hAnsi="Century Gothic" w:cs="Times New Roman"/>
          <w:sz w:val="24"/>
          <w:szCs w:val="24"/>
        </w:rPr>
        <w:t xml:space="preserve"> 33/2013 oggetto della disciplina de qua erano “</w:t>
      </w:r>
      <w:r>
        <w:rPr>
          <w:rFonts w:ascii="Century Gothic" w:hAnsi="Century Gothic" w:cs="Times New Roman"/>
          <w:i/>
          <w:sz w:val="24"/>
          <w:szCs w:val="24"/>
        </w:rPr>
        <w:t xml:space="preserve">gli obblighi di trasparenza concernenti l’organizzazione e l’attività delle pubbliche amministrazioni”, </w:t>
      </w:r>
      <w:r>
        <w:rPr>
          <w:rFonts w:ascii="Century Gothic" w:hAnsi="Century Gothic" w:cs="Times New Roman"/>
          <w:sz w:val="24"/>
          <w:szCs w:val="24"/>
        </w:rPr>
        <w:t>nel riscritto comma 1 dell’art. 2 del D.lgs. 33/2013 si chiarisce che “</w:t>
      </w:r>
      <w:r>
        <w:rPr>
          <w:rFonts w:ascii="Century Gothic" w:hAnsi="Century Gothic" w:cs="Times New Roman"/>
          <w:i/>
          <w:sz w:val="24"/>
          <w:szCs w:val="24"/>
        </w:rPr>
        <w:t xml:space="preserve">le disposizioni del presente decreto disciplinano la libertà di accesso di chiunque ai dati e ai documenti detenuti dalle pubbliche amministrazioni e dagli altri soggetti di </w:t>
      </w:r>
      <w:r>
        <w:rPr>
          <w:rFonts w:ascii="Century Gothic" w:hAnsi="Century Gothic" w:cs="Times New Roman"/>
          <w:i/>
          <w:sz w:val="24"/>
          <w:szCs w:val="24"/>
        </w:rPr>
        <w:lastRenderedPageBreak/>
        <w:t xml:space="preserve">cui all’art. 2 bis garantita, nel rispetto dei limiti relativi alla tutela di interessi pubblici e privati giuridicamente rilevanti, tramite l’accesso civico e tramite la pubblicazione di documenti, informazioni e dati concernenti l’organizzazione e l’attività delle pubbliche amministrazioni e le modalità per la loro realizzazione.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La normativa e la procedura già prevista con il precedente PTPC deve, dunque essere implementata. In caso di richiesta di pubblicazione del dato da parte del cittadino di dato che deve essere obbligatoriamente pubblicato  entro 30 giorni dalla richiesta la FNOPO deve: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1) procedere alla pubblicazione sul sito istituzionale del documento, dell'informazione o dei dati richiesti;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2) trasmettere contestualmente il dato al richiedente, ovvero comunicargli l'avvenuta pubblicazione, indicando il collegamento ipertestuale.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Se il documento, l'informazione o il dato richiesto risultano già pubblicati nel rispetto della normativa vigente, la FNOPO deve indicare al richiedente il relativo collegamento ipertestuale.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Prima della riforma, in caso di ritardo o mancata risposta da parte della FNOPO il richiedente può ricorrere al titolare del potere sostitutivo di cui all'art. 2, comma 9 bis, della l. n. 241 del 1990. Sul sito internet istituzionale dell'amministrazione è pubblicata, in formato tabellare e con collegamento ben visibile nella homepage, l'indicazione del soggetto a cui è attribuito il potere sostitutivo e a cui l'interessato può rivolgersi. Il titolare del potere sostitutivo, ricevuta la richiesta del cittadino, verifica la sussistenza dell'obbligo di pubblicazione in base a quanto previsto dalla legge. I termini per il suo adempimento sono quelli di cui all'art. 2, comma 9 </w:t>
      </w:r>
      <w:proofErr w:type="spellStart"/>
      <w:r>
        <w:rPr>
          <w:rFonts w:ascii="Century Gothic" w:hAnsi="Century Gothic" w:cs="Times New Roman"/>
          <w:sz w:val="24"/>
          <w:szCs w:val="24"/>
        </w:rPr>
        <w:t>ter</w:t>
      </w:r>
      <w:proofErr w:type="spellEnd"/>
      <w:r>
        <w:rPr>
          <w:rFonts w:ascii="Century Gothic" w:hAnsi="Century Gothic" w:cs="Times New Roman"/>
          <w:sz w:val="24"/>
          <w:szCs w:val="24"/>
        </w:rPr>
        <w:t xml:space="preserve">, della l. n. 241 del 1990, ossia un termine pari alla metà di quello originariamente previsto. Per la tutela del diritto di accesso civico si applicano le disposizioni di cui al d.lgs. n. 104 del 2010.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 L'inoltro da parte del cittadino della richiesta di accesso civico comporta da parte del responsabile della trasparenza o di un suo delegato, l'obbligo di segnalazione di cui all'art. 43, comma 5, del d.lgs. n. 33 ossia: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1) all'ufficio di disciplina, ai fini dell'eventuale attivazione del procedimento disciplinare;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2) al vertice politico dell'amministrazione, all'</w:t>
      </w:r>
      <w:proofErr w:type="spellStart"/>
      <w:r>
        <w:rPr>
          <w:rFonts w:ascii="Century Gothic" w:hAnsi="Century Gothic" w:cs="Times New Roman"/>
          <w:sz w:val="24"/>
          <w:szCs w:val="24"/>
        </w:rPr>
        <w:t>O.I.V.</w:t>
      </w:r>
      <w:proofErr w:type="spellEnd"/>
      <w:r>
        <w:rPr>
          <w:rFonts w:ascii="Century Gothic" w:hAnsi="Century Gothic" w:cs="Times New Roman"/>
          <w:sz w:val="24"/>
          <w:szCs w:val="24"/>
        </w:rPr>
        <w:t xml:space="preserve">/Struttura equivalente ai fini dell'attivazione delle altre forme di responsabilità. </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lastRenderedPageBreak/>
        <w:t xml:space="preserve">Il Responsabile della trasparenza ha delegato a ricevere le richieste di accesso civico il funzionario responsabile dell’Area affari istituzionali ed amministrativi. </w:t>
      </w:r>
    </w:p>
    <w:p w:rsidR="00976D2E" w:rsidRDefault="000C5D2F">
      <w:pPr>
        <w:jc w:val="both"/>
        <w:rPr>
          <w:rFonts w:ascii="Century Gothic" w:hAnsi="Century Gothic" w:cs="Times New Roman"/>
          <w:i/>
          <w:sz w:val="24"/>
          <w:szCs w:val="24"/>
        </w:rPr>
      </w:pPr>
      <w:r>
        <w:rPr>
          <w:rFonts w:ascii="Century Gothic" w:hAnsi="Century Gothic" w:cs="Times New Roman"/>
          <w:sz w:val="24"/>
          <w:szCs w:val="24"/>
        </w:rPr>
        <w:t>Lo scopo della novella legislativa in materia di trasparenza è quello di garantire la libertà di accesso a dati e documenti in possesso della pubblica amministrazione “</w:t>
      </w:r>
      <w:r>
        <w:rPr>
          <w:rFonts w:ascii="Century Gothic" w:hAnsi="Century Gothic" w:cs="Times New Roman"/>
          <w:i/>
          <w:sz w:val="24"/>
          <w:szCs w:val="24"/>
        </w:rPr>
        <w:t xml:space="preserve">tramite l’accesso civico” </w:t>
      </w:r>
      <w:r>
        <w:rPr>
          <w:rFonts w:ascii="Century Gothic" w:hAnsi="Century Gothic" w:cs="Times New Roman"/>
          <w:sz w:val="24"/>
          <w:szCs w:val="24"/>
        </w:rPr>
        <w:t>in primis e solo in subordine “</w:t>
      </w:r>
      <w:r>
        <w:rPr>
          <w:rFonts w:ascii="Century Gothic" w:hAnsi="Century Gothic" w:cs="Times New Roman"/>
          <w:i/>
          <w:sz w:val="24"/>
          <w:szCs w:val="24"/>
        </w:rPr>
        <w:t xml:space="preserve">tramite la pubblicazione di documenti, informazioni e dati concernenti l’organizzazione e l’attività delle pubbliche amministrazioni e le modalità per la loro realizzazione”. </w:t>
      </w:r>
      <w:r>
        <w:rPr>
          <w:rFonts w:ascii="Century Gothic" w:hAnsi="Century Gothic" w:cs="Times New Roman"/>
          <w:sz w:val="24"/>
          <w:szCs w:val="24"/>
        </w:rPr>
        <w:t xml:space="preserve">Per il perseguimento di questo scopo l’art. 6 del Decreto ha introdotto un nuovo comma 2 all’art. 5 del </w:t>
      </w:r>
      <w:proofErr w:type="spellStart"/>
      <w:r>
        <w:rPr>
          <w:rFonts w:ascii="Century Gothic" w:hAnsi="Century Gothic" w:cs="Times New Roman"/>
          <w:sz w:val="24"/>
          <w:szCs w:val="24"/>
        </w:rPr>
        <w:t>D.Lgs</w:t>
      </w:r>
      <w:proofErr w:type="spellEnd"/>
      <w:r>
        <w:rPr>
          <w:rFonts w:ascii="Century Gothic" w:hAnsi="Century Gothic" w:cs="Times New Roman"/>
          <w:sz w:val="24"/>
          <w:szCs w:val="24"/>
        </w:rPr>
        <w:t xml:space="preserve"> 33/2013 e stabilito che “</w:t>
      </w:r>
      <w:r>
        <w:rPr>
          <w:rFonts w:ascii="Century Gothic" w:hAnsi="Century Gothic" w:cs="Times New Roman"/>
          <w:i/>
          <w:sz w:val="24"/>
          <w:szCs w:val="24"/>
        </w:rPr>
        <w:t xml:space="preserve">chiunque ha diritto di accedere ai dati  ai documenti detenuti dalle pubbliche amministrazioni, ulteriori rispetto a quelli oggetto di pubblicazione ai sensi del presente decreto, nel rispetto dei limiti relativi alla tutela di interessi giuridicamente rilevanti secondo quanto previsto dall’art. 5 bis”. </w:t>
      </w:r>
      <w:r>
        <w:rPr>
          <w:rFonts w:ascii="Century Gothic" w:hAnsi="Century Gothic" w:cs="Times New Roman"/>
          <w:sz w:val="24"/>
          <w:szCs w:val="24"/>
        </w:rPr>
        <w:t>Con i limiti indicati dalla norma citata, è stato dunque istituito un diritto generale di accesso a dati e documenti pubblici che torva il suo equivalente in quella che nei sistemi anglosassoni è definita con l’acronimo di FOIA (</w:t>
      </w:r>
      <w:proofErr w:type="spellStart"/>
      <w:r>
        <w:rPr>
          <w:rFonts w:ascii="Century Gothic" w:hAnsi="Century Gothic" w:cs="Times New Roman"/>
          <w:i/>
          <w:sz w:val="24"/>
          <w:szCs w:val="24"/>
        </w:rPr>
        <w:t>Freedom</w:t>
      </w:r>
      <w:proofErr w:type="spellEnd"/>
      <w:r>
        <w:rPr>
          <w:rFonts w:ascii="Century Gothic" w:hAnsi="Century Gothic" w:cs="Times New Roman"/>
          <w:i/>
          <w:sz w:val="24"/>
          <w:szCs w:val="24"/>
        </w:rPr>
        <w:t xml:space="preserve"> </w:t>
      </w:r>
      <w:proofErr w:type="spellStart"/>
      <w:r>
        <w:rPr>
          <w:rFonts w:ascii="Century Gothic" w:hAnsi="Century Gothic" w:cs="Times New Roman"/>
          <w:i/>
          <w:sz w:val="24"/>
          <w:szCs w:val="24"/>
        </w:rPr>
        <w:t>Of</w:t>
      </w:r>
      <w:proofErr w:type="spellEnd"/>
      <w:r>
        <w:rPr>
          <w:rFonts w:ascii="Century Gothic" w:hAnsi="Century Gothic" w:cs="Times New Roman"/>
          <w:i/>
          <w:sz w:val="24"/>
          <w:szCs w:val="24"/>
        </w:rPr>
        <w:t xml:space="preserve"> Information </w:t>
      </w:r>
      <w:proofErr w:type="spellStart"/>
      <w:r>
        <w:rPr>
          <w:rFonts w:ascii="Century Gothic" w:hAnsi="Century Gothic" w:cs="Times New Roman"/>
          <w:i/>
          <w:sz w:val="24"/>
          <w:szCs w:val="24"/>
        </w:rPr>
        <w:t>Act</w:t>
      </w:r>
      <w:proofErr w:type="spellEnd"/>
      <w:r>
        <w:rPr>
          <w:rFonts w:ascii="Century Gothic" w:hAnsi="Century Gothic" w:cs="Times New Roman"/>
          <w:i/>
          <w:sz w:val="24"/>
          <w:szCs w:val="24"/>
        </w:rPr>
        <w:t>).</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Dunque, mentre prima della riforma “Madia” l’accesso civico si configurava come inadempimento da parte della PA all’obbligo di “</w:t>
      </w:r>
      <w:r>
        <w:rPr>
          <w:rFonts w:ascii="Century Gothic" w:hAnsi="Century Gothic" w:cs="Times New Roman"/>
          <w:i/>
          <w:sz w:val="24"/>
          <w:szCs w:val="24"/>
        </w:rPr>
        <w:t xml:space="preserve">pubblicare documenti, informazioni e dati sul proprio sito istituzionale” </w:t>
      </w:r>
      <w:r>
        <w:rPr>
          <w:rFonts w:ascii="Century Gothic" w:hAnsi="Century Gothic" w:cs="Times New Roman"/>
          <w:sz w:val="24"/>
          <w:szCs w:val="24"/>
        </w:rPr>
        <w:t>poiché oggetto di accesso civico erano solo i dati che dovevano obbligatoriamente essere pubblicati, dopo la riforma chiunque può accedere ai dati detenuti dalla PA anche se non compresi in quelli oggetto di pubblicazione.</w:t>
      </w:r>
    </w:p>
    <w:p w:rsidR="00976D2E" w:rsidRDefault="000C5D2F">
      <w:pPr>
        <w:jc w:val="both"/>
        <w:rPr>
          <w:rFonts w:ascii="Century Gothic" w:hAnsi="Century Gothic" w:cs="Times New Roman"/>
          <w:sz w:val="24"/>
          <w:szCs w:val="24"/>
        </w:rPr>
      </w:pPr>
      <w:r>
        <w:rPr>
          <w:rFonts w:ascii="Century Gothic" w:hAnsi="Century Gothic" w:cs="Times New Roman"/>
          <w:sz w:val="24"/>
          <w:szCs w:val="24"/>
        </w:rPr>
        <w:t xml:space="preserve">Pertanto la procedura sopra esposta deve intendere sostituita dalla seguente. A fronte della richiesta di accesso civico di dati, documenti e informazioni, il Comitato Centrale deve ai sensi del comma 6 dell’art. 5 del </w:t>
      </w:r>
      <w:proofErr w:type="spellStart"/>
      <w:r>
        <w:rPr>
          <w:rFonts w:ascii="Century Gothic" w:hAnsi="Century Gothic" w:cs="Times New Roman"/>
          <w:sz w:val="24"/>
          <w:szCs w:val="24"/>
        </w:rPr>
        <w:t>D.Lgs.</w:t>
      </w:r>
      <w:proofErr w:type="spellEnd"/>
      <w:r>
        <w:rPr>
          <w:rFonts w:ascii="Century Gothic" w:hAnsi="Century Gothic" w:cs="Times New Roman"/>
          <w:sz w:val="24"/>
          <w:szCs w:val="24"/>
        </w:rPr>
        <w:t xml:space="preserve"> 33/2013 rispondere con provvedimento espresso e motivato: “</w:t>
      </w:r>
      <w:r>
        <w:rPr>
          <w:rFonts w:ascii="Century Gothic" w:hAnsi="Century Gothic" w:cs="Times New Roman"/>
          <w:i/>
          <w:sz w:val="24"/>
          <w:szCs w:val="24"/>
        </w:rPr>
        <w:t>il procedimento di accesso civico deve concludersi con un provvedimento espresso e motivato nel termine di trenta giorni dalla presentazione dell’istanza.”</w:t>
      </w:r>
      <w:r>
        <w:rPr>
          <w:rFonts w:ascii="Century Gothic" w:hAnsi="Century Gothic" w:cs="Times New Roman"/>
          <w:sz w:val="24"/>
          <w:szCs w:val="24"/>
        </w:rPr>
        <w:t xml:space="preserve">. Premesso, dunque, che il Comitato Centrale, o suo delegato, deve rispondere nel termine predetto con atto motivato, il nuovo art. 6 del </w:t>
      </w:r>
      <w:proofErr w:type="spellStart"/>
      <w:r>
        <w:rPr>
          <w:rFonts w:ascii="Century Gothic" w:hAnsi="Century Gothic" w:cs="Times New Roman"/>
          <w:sz w:val="24"/>
          <w:szCs w:val="24"/>
        </w:rPr>
        <w:t>D.Lgs.ha</w:t>
      </w:r>
      <w:proofErr w:type="spellEnd"/>
      <w:r>
        <w:rPr>
          <w:rFonts w:ascii="Century Gothic" w:hAnsi="Century Gothic" w:cs="Times New Roman"/>
          <w:sz w:val="24"/>
          <w:szCs w:val="24"/>
        </w:rPr>
        <w:t xml:space="preserve"> previsto rimedi esperibili dal privato nel caso di rigetto totale o parziale della sua domanda di accesso. Ai sensi del citato art. 6, il richiedente prima di adire l’Autorità Giurisdizionale, ha la possibilità 1)di presentare</w:t>
      </w:r>
      <w:r>
        <w:rPr>
          <w:rFonts w:ascii="Century Gothic" w:hAnsi="Century Gothic" w:cs="Times New Roman"/>
          <w:b/>
          <w:sz w:val="24"/>
          <w:szCs w:val="24"/>
        </w:rPr>
        <w:t xml:space="preserve"> </w:t>
      </w:r>
      <w:r>
        <w:rPr>
          <w:rFonts w:ascii="Century Gothic" w:hAnsi="Century Gothic" w:cs="Times New Roman"/>
          <w:sz w:val="24"/>
          <w:szCs w:val="24"/>
        </w:rPr>
        <w:t xml:space="preserve">una richiesta motivata al RPCT (art. 6 comma 7); 2) di presentare un ricorso al difensore civico competente per ambito </w:t>
      </w:r>
      <w:r>
        <w:rPr>
          <w:rFonts w:ascii="Century Gothic" w:hAnsi="Century Gothic" w:cs="Times New Roman"/>
          <w:sz w:val="24"/>
          <w:szCs w:val="24"/>
        </w:rPr>
        <w:lastRenderedPageBreak/>
        <w:t xml:space="preserve">territoriale (art. 6, comma 8, nel caso di enti locali o d amministrazioni regionali). Avverso le decisioni di questi due soggetti, oppure avverso il primo diniego dell’Ente,  il cittadino può proporre ricorso al TAR entro 30 giorni dalla conoscenza della decisione impugnata ex art. 116 </w:t>
      </w:r>
      <w:proofErr w:type="spellStart"/>
      <w:r>
        <w:rPr>
          <w:rFonts w:ascii="Century Gothic" w:hAnsi="Century Gothic" w:cs="Times New Roman"/>
          <w:sz w:val="24"/>
          <w:szCs w:val="24"/>
        </w:rPr>
        <w:t>c.p.a.</w:t>
      </w:r>
      <w:proofErr w:type="spellEnd"/>
      <w:r>
        <w:rPr>
          <w:rFonts w:ascii="Century Gothic" w:hAnsi="Century Gothic" w:cs="Times New Roman"/>
          <w:sz w:val="24"/>
          <w:szCs w:val="24"/>
        </w:rPr>
        <w:t xml:space="preserve">  </w:t>
      </w:r>
    </w:p>
    <w:p w:rsidR="00976D2E" w:rsidRDefault="000C5D2F">
      <w:pPr>
        <w:spacing w:after="0"/>
        <w:jc w:val="both"/>
      </w:pPr>
      <w:r>
        <w:rPr>
          <w:rFonts w:ascii="Century Gothic" w:hAnsi="Century Gothic" w:cs="Times New Roman"/>
          <w:sz w:val="24"/>
          <w:szCs w:val="24"/>
        </w:rPr>
        <w:t xml:space="preserve">La richiesta di accesso civico non è soggetta ad alcuna limitazione e non necessita di alcuna motivazione. Le istanze sono gratuite e vanno presentate al Responsabile della trasparenza all’indirizzo e-mail: </w:t>
      </w:r>
      <w:hyperlink r:id="rId10">
        <w:r>
          <w:rPr>
            <w:rStyle w:val="CollegamentoInternet"/>
            <w:rFonts w:ascii="Century Gothic" w:hAnsi="Century Gothic" w:cs="Times New Roman"/>
            <w:sz w:val="24"/>
            <w:szCs w:val="24"/>
          </w:rPr>
          <w:t>_________________________</w:t>
        </w:r>
      </w:hyperlink>
      <w:r>
        <w:rPr>
          <w:rFonts w:ascii="Century Gothic" w:hAnsi="Century Gothic" w:cs="Times New Roman"/>
          <w:sz w:val="24"/>
          <w:szCs w:val="24"/>
        </w:rPr>
        <w:t xml:space="preserve">. </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i/>
          <w:sz w:val="24"/>
          <w:szCs w:val="24"/>
        </w:rPr>
      </w:pPr>
      <w:r>
        <w:rPr>
          <w:rFonts w:ascii="Century Gothic" w:hAnsi="Century Gothic" w:cs="Times New Roman"/>
          <w:sz w:val="24"/>
          <w:szCs w:val="24"/>
        </w:rPr>
        <w:t>L’Ordine si impegna infine ad organizzare una giornata della trasparenza rivolta a tutti i cittadini. In tale occasione il responsabile della sicurezza esporrà gli obiettivi conseguiti nel periodo di riferimento e tale momento costituirà una occasione per analizzare eventuali profili legati all’attuazione del programma.</w:t>
      </w:r>
    </w:p>
    <w:p w:rsidR="00976D2E" w:rsidRDefault="00976D2E">
      <w:pPr>
        <w:spacing w:after="0"/>
        <w:jc w:val="both"/>
        <w:rPr>
          <w:rFonts w:ascii="Century Gothic" w:hAnsi="Century Gothic" w:cs="Times New Roman"/>
          <w:b/>
          <w:sz w:val="24"/>
          <w:szCs w:val="24"/>
        </w:rPr>
      </w:pP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hAnsi="Century Gothic" w:cs="Times New Roman"/>
          <w:b/>
          <w:sz w:val="24"/>
          <w:szCs w:val="24"/>
        </w:rPr>
      </w:pPr>
      <w:r>
        <w:rPr>
          <w:rFonts w:ascii="Century Gothic" w:hAnsi="Century Gothic" w:cs="Times New Roman"/>
          <w:b/>
          <w:sz w:val="24"/>
          <w:szCs w:val="24"/>
        </w:rPr>
        <w:t>6. Codice di comportamento</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Tutti i dipendenti, i consulenti ed ogni altro collaboratore, nonché gli componenti del Consiglio Direttivo e del Collegio dei Revisori dei conti, devono rispettare il codice di comportamento dei dipendenti pubblici.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 xml:space="preserve">Tale Codice di comportamento – predisposto dall’Ordine in sede di approvazione del Piano 2014-2017 ed aggiornato contestualmente all’adozione del presente </w:t>
      </w:r>
      <w:proofErr w:type="spellStart"/>
      <w:r>
        <w:rPr>
          <w:rFonts w:ascii="Century Gothic" w:hAnsi="Century Gothic" w:cs="Times New Roman"/>
          <w:sz w:val="24"/>
          <w:szCs w:val="24"/>
        </w:rPr>
        <w:t>Piano-ai</w:t>
      </w:r>
      <w:proofErr w:type="spellEnd"/>
      <w:r>
        <w:rPr>
          <w:rFonts w:ascii="Century Gothic" w:hAnsi="Century Gothic" w:cs="Times New Roman"/>
          <w:sz w:val="24"/>
          <w:szCs w:val="24"/>
        </w:rPr>
        <w:t xml:space="preserve"> fini dell'articolo 54 del decreto legislativo30 marzo 2001, n. 165, definisce i doveri minimi di diligenza, lealtà, imparzialità e buona condotta che i pubblici dipendenti sono tenuti ad osservare. </w:t>
      </w:r>
    </w:p>
    <w:p w:rsidR="00976D2E" w:rsidRDefault="000C5D2F">
      <w:pPr>
        <w:spacing w:after="0"/>
        <w:jc w:val="both"/>
        <w:rPr>
          <w:rFonts w:ascii="Century Gothic" w:hAnsi="Century Gothic" w:cs="Times New Roman"/>
          <w:sz w:val="24"/>
          <w:szCs w:val="24"/>
        </w:rPr>
      </w:pPr>
      <w:r>
        <w:rPr>
          <w:rFonts w:ascii="Century Gothic" w:hAnsi="Century Gothic" w:cs="Times New Roman"/>
          <w:sz w:val="24"/>
          <w:szCs w:val="24"/>
        </w:rPr>
        <w:t>Ogni violazione del codice di comportamento dovrà essere segnalata al responsabile della prevenzione della corruzione e da questi dovrà essere portata all’attenzione del Consiglio direttivo alla prima riunione dello stesso.</w:t>
      </w:r>
    </w:p>
    <w:p w:rsidR="00976D2E" w:rsidRDefault="00976D2E">
      <w:pPr>
        <w:spacing w:after="0"/>
        <w:ind w:left="360"/>
        <w:jc w:val="both"/>
        <w:rPr>
          <w:rFonts w:ascii="Century Gothic" w:hAnsi="Century Gothic" w:cs="Times New Roman"/>
          <w:b/>
          <w:sz w:val="24"/>
          <w:szCs w:val="24"/>
        </w:rPr>
      </w:pPr>
    </w:p>
    <w:p w:rsidR="00976D2E" w:rsidRDefault="00976D2E">
      <w:pPr>
        <w:spacing w:after="0"/>
        <w:ind w:left="360"/>
        <w:jc w:val="both"/>
        <w:rPr>
          <w:rFonts w:ascii="Century Gothic" w:hAnsi="Century Gothic" w:cs="Times New Roman"/>
          <w:b/>
          <w:sz w:val="24"/>
          <w:szCs w:val="24"/>
        </w:rPr>
      </w:pPr>
    </w:p>
    <w:p w:rsidR="00976D2E" w:rsidRDefault="00976D2E">
      <w:pPr>
        <w:spacing w:after="0"/>
        <w:ind w:left="360"/>
        <w:jc w:val="both"/>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976D2E">
      <w:pPr>
        <w:spacing w:after="0"/>
        <w:jc w:val="center"/>
        <w:rPr>
          <w:rFonts w:ascii="Century Gothic" w:hAnsi="Century Gothic" w:cs="Times New Roman"/>
          <w:b/>
          <w:sz w:val="24"/>
          <w:szCs w:val="24"/>
        </w:rPr>
      </w:pPr>
    </w:p>
    <w:p w:rsidR="00976D2E" w:rsidRDefault="000C5D2F">
      <w:pPr>
        <w:spacing w:after="0"/>
        <w:jc w:val="center"/>
        <w:rPr>
          <w:rFonts w:ascii="Century Gothic" w:hAnsi="Century Gothic" w:cs="Times New Roman"/>
          <w:b/>
          <w:sz w:val="24"/>
          <w:szCs w:val="24"/>
        </w:rPr>
      </w:pPr>
      <w:r>
        <w:rPr>
          <w:rFonts w:ascii="Century Gothic" w:hAnsi="Century Gothic" w:cs="Times New Roman"/>
          <w:b/>
          <w:sz w:val="24"/>
          <w:szCs w:val="24"/>
        </w:rPr>
        <w:t>SEZIONE TERZA</w:t>
      </w:r>
    </w:p>
    <w:p w:rsidR="00976D2E" w:rsidRDefault="000C5D2F">
      <w:pPr>
        <w:jc w:val="center"/>
        <w:rPr>
          <w:rFonts w:ascii="Century Gothic" w:hAnsi="Century Gothic"/>
          <w:b/>
          <w:sz w:val="24"/>
          <w:szCs w:val="24"/>
        </w:rPr>
      </w:pPr>
      <w:r>
        <w:rPr>
          <w:rFonts w:ascii="Century Gothic" w:hAnsi="Century Gothic"/>
          <w:b/>
          <w:sz w:val="24"/>
          <w:szCs w:val="24"/>
        </w:rPr>
        <w:t>Normativa di riferimento</w:t>
      </w:r>
    </w:p>
    <w:p w:rsidR="00976D2E" w:rsidRDefault="000C5D2F">
      <w:pPr>
        <w:pStyle w:val="Paragrafoelenco"/>
        <w:numPr>
          <w:ilvl w:val="0"/>
          <w:numId w:val="21"/>
        </w:numPr>
        <w:jc w:val="both"/>
        <w:rPr>
          <w:rFonts w:ascii="Century Gothic" w:hAnsi="Century Gothic"/>
          <w:b/>
          <w:sz w:val="24"/>
          <w:szCs w:val="24"/>
        </w:rPr>
      </w:pPr>
      <w:r>
        <w:rPr>
          <w:rFonts w:ascii="Century Gothic" w:hAnsi="Century Gothic"/>
          <w:b/>
          <w:sz w:val="24"/>
          <w:szCs w:val="24"/>
        </w:rPr>
        <w:t>Leggi ed atti normativi nazionali</w:t>
      </w:r>
    </w:p>
    <w:p w:rsidR="00976D2E" w:rsidRDefault="000C5D2F">
      <w:pPr>
        <w:jc w:val="both"/>
        <w:rPr>
          <w:rFonts w:ascii="Century Gothic" w:hAnsi="Century Gothic"/>
          <w:sz w:val="24"/>
          <w:szCs w:val="24"/>
        </w:rPr>
      </w:pPr>
      <w:r>
        <w:rPr>
          <w:rFonts w:ascii="Century Gothic" w:hAnsi="Century Gothic"/>
          <w:sz w:val="24"/>
          <w:szCs w:val="24"/>
        </w:rPr>
        <w:t xml:space="preserve">Decreto Legislativo del Capo Provvisorio dello Stato 13 settembre 1946, n. 233 Ricostituzione degli Ordini delle professioni sanitarie e per la disciplina dell'esercizio delle professioni stesse. (GU n.241 del 23-10-1946 ); e s.m. e i.; </w:t>
      </w:r>
    </w:p>
    <w:p w:rsidR="00976D2E" w:rsidRDefault="000C5D2F">
      <w:pPr>
        <w:jc w:val="both"/>
        <w:rPr>
          <w:rFonts w:ascii="Century Gothic" w:hAnsi="Century Gothic"/>
          <w:sz w:val="24"/>
          <w:szCs w:val="24"/>
        </w:rPr>
      </w:pPr>
      <w:r>
        <w:rPr>
          <w:rFonts w:ascii="Century Gothic" w:hAnsi="Century Gothic"/>
          <w:sz w:val="24"/>
          <w:szCs w:val="24"/>
        </w:rPr>
        <w:t xml:space="preserve">Decreto del Presidente Della Repubblica 5 aprile 1950, n. 221 Approvazione del regolamento per la esecuzione del decreto legislativo 13 settembre 1946, n. 233, sulla ricostituzione degli Ordini delle professioni sanitarie e per la disciplina dell'esercizio delle professioni stesse. (GU n.112 del 16-5-1950 - Suppl. Ordinario); e s.m. e i.; </w:t>
      </w:r>
    </w:p>
    <w:p w:rsidR="00976D2E" w:rsidRDefault="000C5D2F">
      <w:pPr>
        <w:jc w:val="both"/>
        <w:rPr>
          <w:rFonts w:ascii="Century Gothic" w:hAnsi="Century Gothic"/>
          <w:sz w:val="24"/>
          <w:szCs w:val="24"/>
        </w:rPr>
      </w:pPr>
      <w:r>
        <w:rPr>
          <w:rFonts w:ascii="Century Gothic" w:hAnsi="Century Gothic"/>
          <w:sz w:val="24"/>
          <w:szCs w:val="24"/>
        </w:rPr>
        <w:t xml:space="preserve">Decreto Legislativo 30 marzo 2001, n. 165 Norme generali sull'ordinamento del lavoro alle dipendenze delle amministrazioni pubbliche. (GU n.106 del 9-5-2001 - Suppl. Ordinario n. 112 ); e s.m. e i.; </w:t>
      </w:r>
    </w:p>
    <w:p w:rsidR="00976D2E" w:rsidRDefault="000C5D2F">
      <w:pPr>
        <w:jc w:val="both"/>
        <w:rPr>
          <w:rFonts w:ascii="Century Gothic" w:hAnsi="Century Gothic"/>
          <w:sz w:val="24"/>
          <w:szCs w:val="24"/>
        </w:rPr>
      </w:pPr>
      <w:r>
        <w:rPr>
          <w:rFonts w:ascii="Century Gothic" w:hAnsi="Century Gothic"/>
          <w:sz w:val="24"/>
          <w:szCs w:val="24"/>
        </w:rPr>
        <w:t xml:space="preserve">Decreto legislativo 31 dicembre 2012, n. 235 – Testo unico delle disposizioni in materia di </w:t>
      </w:r>
      <w:proofErr w:type="spellStart"/>
      <w:r>
        <w:rPr>
          <w:rFonts w:ascii="Century Gothic" w:hAnsi="Century Gothic"/>
          <w:sz w:val="24"/>
          <w:szCs w:val="24"/>
        </w:rPr>
        <w:t>incandidabilità</w:t>
      </w:r>
      <w:proofErr w:type="spellEnd"/>
      <w:r>
        <w:rPr>
          <w:rFonts w:ascii="Century Gothic" w:hAnsi="Century Gothic"/>
          <w:sz w:val="24"/>
          <w:szCs w:val="24"/>
        </w:rPr>
        <w:t xml:space="preserve"> e di divieto di ricoprire cariche elettive e di Governo conseguenti a sentenze definitive di condanna per delitti non colposi, a norma dell’articolo 1, comma 63, della legge 6 novembre 2012, n. 190. (GU n.3 del 4-1-2013); e s.m. e i.; </w:t>
      </w:r>
    </w:p>
    <w:p w:rsidR="00976D2E" w:rsidRDefault="000C5D2F">
      <w:pPr>
        <w:jc w:val="both"/>
        <w:rPr>
          <w:rFonts w:ascii="Century Gothic" w:hAnsi="Century Gothic"/>
          <w:sz w:val="24"/>
          <w:szCs w:val="24"/>
        </w:rPr>
      </w:pPr>
      <w:r>
        <w:rPr>
          <w:rFonts w:ascii="Century Gothic" w:hAnsi="Century Gothic"/>
          <w:sz w:val="24"/>
          <w:szCs w:val="24"/>
        </w:rPr>
        <w:t xml:space="preserve">Decreto-legge 31 agosto 2013, n. 101 - Disposizioni urgenti per il perseguimento di obiettivi di razionalizzazione nelle pubbliche amministrazioni. (13G00144) (GU n.204 del 31-8-2013) convertito con modificazioni dalla L. 30 ottobre 2013, n. 125 (in G.U. 30/10/2013, n.255); e s.m. e i.; </w:t>
      </w:r>
    </w:p>
    <w:p w:rsidR="00976D2E" w:rsidRDefault="000C5D2F">
      <w:pPr>
        <w:jc w:val="both"/>
        <w:rPr>
          <w:rFonts w:ascii="Century Gothic" w:hAnsi="Century Gothic"/>
          <w:sz w:val="24"/>
          <w:szCs w:val="24"/>
        </w:rPr>
      </w:pPr>
      <w:r>
        <w:rPr>
          <w:rFonts w:ascii="Century Gothic" w:hAnsi="Century Gothic"/>
          <w:sz w:val="24"/>
          <w:szCs w:val="24"/>
        </w:rPr>
        <w:lastRenderedPageBreak/>
        <w:t xml:space="preserve">Decreto legislativo 8 aprile 2013, n. 39 “Disposizioni in materia di </w:t>
      </w:r>
      <w:proofErr w:type="spellStart"/>
      <w:r>
        <w:rPr>
          <w:rFonts w:ascii="Century Gothic" w:hAnsi="Century Gothic"/>
          <w:sz w:val="24"/>
          <w:szCs w:val="24"/>
        </w:rPr>
        <w:t>inconferibilità</w:t>
      </w:r>
      <w:proofErr w:type="spellEnd"/>
      <w:r>
        <w:rPr>
          <w:rFonts w:ascii="Century Gothic" w:hAnsi="Century Gothic"/>
          <w:sz w:val="24"/>
          <w:szCs w:val="24"/>
        </w:rPr>
        <w:t xml:space="preserve"> e incompatibilità di incarichi presso le pubbliche amministrazioni e presso gli enti privati in controllo pubblico, a norma dell’articolo 1, commi 49 e 50, della legge 6 novembre 2012, n. 190“;e s.m. e i.; “ </w:t>
      </w:r>
    </w:p>
    <w:p w:rsidR="00976D2E" w:rsidRDefault="000C5D2F">
      <w:pPr>
        <w:jc w:val="both"/>
        <w:rPr>
          <w:rFonts w:ascii="Century Gothic" w:hAnsi="Century Gothic"/>
          <w:sz w:val="24"/>
          <w:szCs w:val="24"/>
        </w:rPr>
      </w:pPr>
      <w:r>
        <w:rPr>
          <w:rFonts w:ascii="Century Gothic" w:hAnsi="Century Gothic"/>
          <w:sz w:val="24"/>
          <w:szCs w:val="24"/>
        </w:rPr>
        <w:t xml:space="preserve">Decreto legislativo 14 marzo 2013, n. 33 “Riordino della disciplina riguardante gli obblighi di pubblicità, trasparenza e diffusione di </w:t>
      </w:r>
    </w:p>
    <w:p w:rsidR="00976D2E" w:rsidRDefault="000C5D2F">
      <w:pPr>
        <w:jc w:val="both"/>
        <w:rPr>
          <w:rFonts w:ascii="Century Gothic" w:hAnsi="Century Gothic"/>
          <w:sz w:val="24"/>
          <w:szCs w:val="24"/>
        </w:rPr>
      </w:pPr>
      <w:r>
        <w:rPr>
          <w:rFonts w:ascii="Century Gothic" w:hAnsi="Century Gothic"/>
          <w:sz w:val="24"/>
          <w:szCs w:val="24"/>
        </w:rPr>
        <w:t xml:space="preserve">informazioni da parte delle pubbliche amministrazioni”; e s.m. e i.; </w:t>
      </w:r>
    </w:p>
    <w:p w:rsidR="00976D2E" w:rsidRDefault="000C5D2F">
      <w:pPr>
        <w:jc w:val="both"/>
        <w:rPr>
          <w:rFonts w:ascii="Century Gothic" w:hAnsi="Century Gothic"/>
          <w:sz w:val="24"/>
          <w:szCs w:val="24"/>
        </w:rPr>
      </w:pPr>
      <w:r>
        <w:rPr>
          <w:rFonts w:ascii="Century Gothic" w:hAnsi="Century Gothic"/>
          <w:sz w:val="24"/>
          <w:szCs w:val="24"/>
        </w:rPr>
        <w:t xml:space="preserve">Decreto del Presidente della Repubblica 7 agosto 2012, n. 137 Regolamento recante riforma degli ordinamenti professionali, a norma dell'articolo 3, comma 5, del decreto-legge 13 agosto 2011, n. 138, convertito, con modificazioni, dalla legge 14 settembre 2011, n. 148.  (12G0159) (GU n.189 del 14-8-2012 ) e s.m. e i.; </w:t>
      </w:r>
    </w:p>
    <w:p w:rsidR="00976D2E" w:rsidRDefault="000C5D2F">
      <w:pPr>
        <w:jc w:val="both"/>
        <w:rPr>
          <w:rFonts w:ascii="Century Gothic" w:hAnsi="Century Gothic"/>
          <w:sz w:val="24"/>
          <w:szCs w:val="24"/>
        </w:rPr>
      </w:pPr>
      <w:r>
        <w:rPr>
          <w:rFonts w:ascii="Century Gothic" w:hAnsi="Century Gothic"/>
          <w:sz w:val="24"/>
          <w:szCs w:val="24"/>
        </w:rPr>
        <w:t xml:space="preserve">Legge 6 novembre 2012, n. 190. “Disposizioni per la prevenzione e la repressione della corruzione e dell’illegalità nella pubblica amministrazione”; e s.m. e i.; </w:t>
      </w:r>
    </w:p>
    <w:p w:rsidR="00976D2E" w:rsidRDefault="000C5D2F">
      <w:pPr>
        <w:jc w:val="both"/>
        <w:rPr>
          <w:rFonts w:ascii="Century Gothic" w:hAnsi="Century Gothic"/>
          <w:sz w:val="24"/>
          <w:szCs w:val="24"/>
        </w:rPr>
      </w:pPr>
      <w:r>
        <w:rPr>
          <w:rFonts w:ascii="Century Gothic" w:hAnsi="Century Gothic"/>
          <w:sz w:val="24"/>
          <w:szCs w:val="24"/>
        </w:rPr>
        <w:t>Decreto Legge 24 giugno 2014, n. 90 convertito in legge 11 agosto 2014 n. 114 “Misure urgenti per la semplificazione e la trasparenza amministrativa e per l'efficienza degli uffici giudiziari.</w:t>
      </w:r>
    </w:p>
    <w:p w:rsidR="00976D2E" w:rsidRDefault="000C5D2F">
      <w:pPr>
        <w:jc w:val="both"/>
        <w:rPr>
          <w:rFonts w:ascii="Century Gothic" w:hAnsi="Century Gothic"/>
          <w:sz w:val="24"/>
          <w:szCs w:val="24"/>
        </w:rPr>
      </w:pPr>
      <w:r>
        <w:rPr>
          <w:rFonts w:ascii="Century Gothic" w:hAnsi="Century Gothic"/>
          <w:sz w:val="24"/>
          <w:szCs w:val="24"/>
        </w:rPr>
        <w:t xml:space="preserve">Decreto Legislativo 27 ottobre 2009, n. 150. Attuazione della legge 4 marzo 2009, n. 15, in materia di ottimizzazione della produttività del lavoro pubblico e di efficienza e trasparenza delle pubbliche amministrazioni. </w:t>
      </w:r>
    </w:p>
    <w:p w:rsidR="00976D2E" w:rsidRDefault="000C5D2F">
      <w:pPr>
        <w:jc w:val="both"/>
        <w:rPr>
          <w:rFonts w:ascii="Century Gothic" w:hAnsi="Century Gothic"/>
          <w:sz w:val="24"/>
          <w:szCs w:val="24"/>
        </w:rPr>
      </w:pPr>
      <w:r>
        <w:rPr>
          <w:rFonts w:ascii="Century Gothic" w:hAnsi="Century Gothic"/>
          <w:sz w:val="24"/>
          <w:szCs w:val="24"/>
        </w:rPr>
        <w:t xml:space="preserve">Legge 4 marzo 2009, n. 15. Delega al Governo finalizzata all’ottimizzazione della produttività del lavoro pubblico e alla efficienza e trasparenza delle pubbliche amministrazioni nonché disposizioni integrative delle funzioni attribuite al Consiglio nazionale dell’economia e del lavoro e alla Corte dei conti. </w:t>
      </w:r>
    </w:p>
    <w:p w:rsidR="00976D2E" w:rsidRDefault="000C5D2F">
      <w:pPr>
        <w:jc w:val="both"/>
        <w:rPr>
          <w:rFonts w:ascii="Century Gothic" w:hAnsi="Century Gothic"/>
          <w:sz w:val="24"/>
          <w:szCs w:val="24"/>
        </w:rPr>
      </w:pPr>
      <w:r>
        <w:rPr>
          <w:rFonts w:ascii="Century Gothic" w:hAnsi="Century Gothic"/>
          <w:sz w:val="24"/>
          <w:szCs w:val="24"/>
        </w:rPr>
        <w:t>Decreto legislativo 25 maggio 2016, n. 97 “recante revisione e semplificazione delle disposizioni in materia di prevenzione della corruzione, pubblicità e trasparenza, correttivo della legge  6 novembre 2012, n. 190 e del decreto legislativo 14 marzo 2013, n. 33, ai sensi dell’art. 7 della legge 7 agosto 2015, n. 124, in materia di riorganizzazione delle amministrazioni pubbliche</w:t>
      </w:r>
      <w:r>
        <w:rPr>
          <w:rFonts w:ascii="Century Gothic" w:hAnsi="Century Gothic"/>
          <w:i/>
          <w:sz w:val="24"/>
          <w:szCs w:val="24"/>
        </w:rPr>
        <w:t>”</w:t>
      </w:r>
    </w:p>
    <w:p w:rsidR="00976D2E" w:rsidRDefault="000C5D2F">
      <w:pPr>
        <w:jc w:val="both"/>
        <w:rPr>
          <w:rFonts w:ascii="Century Gothic" w:hAnsi="Century Gothic"/>
          <w:i/>
          <w:sz w:val="24"/>
          <w:szCs w:val="24"/>
        </w:rPr>
      </w:pPr>
      <w:r>
        <w:rPr>
          <w:rFonts w:ascii="Century Gothic" w:hAnsi="Century Gothic"/>
          <w:sz w:val="24"/>
          <w:szCs w:val="24"/>
        </w:rPr>
        <w:lastRenderedPageBreak/>
        <w:t>Decreto Legislativo 18 aprile 2016, n. 50 recante il c.d. Codice dei Contratti Pubblici e, più esattamente norme di “Attuazione delle direttive 2014/23/UE, 2014/24/UE e 2014/25/UE sull’aggiudicazione dei contratti di concessione, sugli appalti pubblici e sulle procedure di appalto degli enti erogatori nei settori dell’acqua, dell’energia, dei trasporti e dei servizi postali, nonché il riordino della disciplina vigente in materia di contratti pubblici relativi a lavori, servizi e forniture</w:t>
      </w:r>
      <w:r>
        <w:rPr>
          <w:rFonts w:ascii="Century Gothic" w:hAnsi="Century Gothic"/>
          <w:i/>
          <w:sz w:val="24"/>
          <w:szCs w:val="24"/>
        </w:rPr>
        <w:t>”.</w:t>
      </w:r>
    </w:p>
    <w:p w:rsidR="00976D2E" w:rsidRDefault="000C5D2F">
      <w:pPr>
        <w:pStyle w:val="Default"/>
        <w:spacing w:line="276" w:lineRule="auto"/>
        <w:jc w:val="both"/>
        <w:rPr>
          <w:rFonts w:ascii="Century Gothic" w:hAnsi="Century Gothic" w:cs="Times New Roman"/>
          <w:color w:val="auto"/>
        </w:rPr>
      </w:pPr>
      <w:r>
        <w:rPr>
          <w:rFonts w:ascii="Century Gothic" w:hAnsi="Century Gothic" w:cs="Times New Roman"/>
          <w:color w:val="auto"/>
        </w:rPr>
        <w:t>D.M. 19/7/2016, n. 165, che ha introdotto il “</w:t>
      </w:r>
      <w:r>
        <w:rPr>
          <w:rFonts w:ascii="Century Gothic" w:hAnsi="Century Gothic" w:cs="Times New Roman"/>
          <w:i/>
          <w:color w:val="auto"/>
        </w:rPr>
        <w:t>Regolamento recante la determinazione dei parametri per la liquidazione da parte di un organo giurisdizionale dei compensi per le professioni regolamentate, ai sensi dell’art. 9 del decreto legge 24/1/2012 n. 1,convertito con modificazioni, dalla legge 24 marzo 2012, n. 27. Medici Veterinari, farmacisti, psicologi, infermieri, ostetriche e tecnici sanitari di radiologia medica”.</w:t>
      </w:r>
      <w:r>
        <w:rPr>
          <w:rFonts w:ascii="Century Gothic" w:hAnsi="Century Gothic" w:cs="Times New Roman"/>
          <w:color w:val="auto"/>
        </w:rPr>
        <w:t xml:space="preserve"> Tale atto normativo prevede in allegato Tabella E) ex art. 2 comma 1 D.M. 165/2016 intitolato “OSTETRICHE: PRESTAZIONI E RELATIVO VALORE MEDIO </w:t>
      </w:r>
      <w:proofErr w:type="spellStart"/>
      <w:r>
        <w:rPr>
          <w:rFonts w:ascii="Century Gothic" w:hAnsi="Century Gothic" w:cs="Times New Roman"/>
          <w:color w:val="auto"/>
        </w:rPr>
        <w:t>DI</w:t>
      </w:r>
      <w:proofErr w:type="spellEnd"/>
      <w:r>
        <w:rPr>
          <w:rFonts w:ascii="Century Gothic" w:hAnsi="Century Gothic" w:cs="Times New Roman"/>
          <w:color w:val="auto"/>
        </w:rPr>
        <w:t xml:space="preserve"> LIQUIDAZIONE”. </w:t>
      </w:r>
    </w:p>
    <w:p w:rsidR="00976D2E" w:rsidRDefault="00976D2E">
      <w:pPr>
        <w:pStyle w:val="Default"/>
        <w:spacing w:line="276" w:lineRule="auto"/>
        <w:jc w:val="both"/>
        <w:rPr>
          <w:rFonts w:ascii="Century Gothic" w:hAnsi="Century Gothic" w:cs="Times New Roman"/>
          <w:color w:val="auto"/>
        </w:rPr>
      </w:pPr>
    </w:p>
    <w:p w:rsidR="00976D2E" w:rsidRDefault="000C5D2F">
      <w:pPr>
        <w:jc w:val="both"/>
        <w:rPr>
          <w:rFonts w:ascii="Century Gothic" w:hAnsi="Century Gothic"/>
          <w:sz w:val="24"/>
          <w:szCs w:val="24"/>
        </w:rPr>
      </w:pPr>
      <w:r>
        <w:rPr>
          <w:rFonts w:ascii="Century Gothic" w:hAnsi="Century Gothic"/>
          <w:sz w:val="24"/>
          <w:szCs w:val="24"/>
        </w:rPr>
        <w:t>Decreto legislativo 25 maggio 2016, n. 97 “recante revisione e semplificazione delle disposizioni in materia di prevenzione della corruzione, pubblicità e trasparenza, correttivo della legge  6 novembre 2012, n. 190 e del decreto legislativo 14 marzo 2013, n. 33, ai sensi dell’art. 7 della legge 7 agosto 2015, n. 124, in materia di riorganizzazione delle amministrazioni pubbliche</w:t>
      </w:r>
      <w:r>
        <w:rPr>
          <w:rFonts w:ascii="Century Gothic" w:hAnsi="Century Gothic"/>
          <w:i/>
          <w:sz w:val="24"/>
          <w:szCs w:val="24"/>
        </w:rPr>
        <w:t>”</w:t>
      </w:r>
    </w:p>
    <w:p w:rsidR="00976D2E" w:rsidRDefault="000C5D2F">
      <w:pPr>
        <w:jc w:val="both"/>
        <w:rPr>
          <w:rFonts w:ascii="Century Gothic" w:hAnsi="Century Gothic"/>
          <w:sz w:val="24"/>
          <w:szCs w:val="24"/>
        </w:rPr>
      </w:pPr>
      <w:r>
        <w:rPr>
          <w:rFonts w:ascii="Century Gothic" w:hAnsi="Century Gothic"/>
          <w:sz w:val="24"/>
          <w:szCs w:val="24"/>
        </w:rPr>
        <w:t xml:space="preserve"> Decreto legislativo 8 marzo 2005, n. 82, avente ad oggetto "Codice dell'amministrazione digitale"; </w:t>
      </w:r>
    </w:p>
    <w:p w:rsidR="00976D2E" w:rsidRDefault="000C5D2F">
      <w:pPr>
        <w:jc w:val="both"/>
        <w:rPr>
          <w:rFonts w:ascii="Century Gothic" w:hAnsi="Century Gothic"/>
          <w:sz w:val="24"/>
          <w:szCs w:val="24"/>
        </w:rPr>
      </w:pPr>
      <w:r>
        <w:rPr>
          <w:rFonts w:ascii="Century Gothic" w:hAnsi="Century Gothic"/>
          <w:sz w:val="24"/>
          <w:szCs w:val="24"/>
        </w:rPr>
        <w:t>Legge 11 gennaio 2018 n. 3, Delega al Governo in materia di sperimentazione clinica di medicinali nonché disposizioni per il riordino delle professioni sanitarie e per la dirigenza sanitaria del Ministero della salute.</w:t>
      </w:r>
    </w:p>
    <w:p w:rsidR="00976D2E" w:rsidRDefault="00976D2E">
      <w:pPr>
        <w:jc w:val="both"/>
        <w:rPr>
          <w:rFonts w:ascii="Century Gothic" w:hAnsi="Century Gothic"/>
          <w:sz w:val="24"/>
          <w:szCs w:val="24"/>
        </w:rPr>
      </w:pPr>
    </w:p>
    <w:p w:rsidR="00976D2E" w:rsidRDefault="000C5D2F">
      <w:pPr>
        <w:jc w:val="both"/>
        <w:rPr>
          <w:rFonts w:ascii="Century Gothic" w:hAnsi="Century Gothic"/>
          <w:b/>
          <w:sz w:val="24"/>
          <w:szCs w:val="24"/>
        </w:rPr>
      </w:pPr>
      <w:r>
        <w:rPr>
          <w:rFonts w:ascii="Century Gothic" w:hAnsi="Century Gothic"/>
          <w:b/>
          <w:sz w:val="24"/>
          <w:szCs w:val="24"/>
        </w:rPr>
        <w:t xml:space="preserve">2. Regolamenti interni Ordine </w:t>
      </w:r>
    </w:p>
    <w:p w:rsidR="00976D2E" w:rsidRDefault="000C5D2F">
      <w:pPr>
        <w:jc w:val="both"/>
      </w:pPr>
      <w:r>
        <w:rPr>
          <w:rFonts w:ascii="Century Gothic" w:hAnsi="Century Gothic"/>
          <w:sz w:val="24"/>
          <w:szCs w:val="24"/>
        </w:rPr>
        <w:t>In attesa di approvazione</w:t>
      </w:r>
    </w:p>
    <w:p w:rsidR="00976D2E" w:rsidRDefault="00976D2E">
      <w:pPr>
        <w:jc w:val="both"/>
        <w:rPr>
          <w:rFonts w:ascii="Century Gothic" w:hAnsi="Century Gothic"/>
          <w:sz w:val="24"/>
          <w:szCs w:val="24"/>
        </w:rPr>
      </w:pPr>
    </w:p>
    <w:p w:rsidR="00976D2E" w:rsidRDefault="000C5D2F">
      <w:pPr>
        <w:jc w:val="both"/>
        <w:rPr>
          <w:rFonts w:ascii="Century Gothic" w:hAnsi="Century Gothic"/>
          <w:sz w:val="24"/>
          <w:szCs w:val="24"/>
        </w:rPr>
      </w:pPr>
      <w:r>
        <w:rPr>
          <w:rFonts w:ascii="Century Gothic" w:hAnsi="Century Gothic"/>
          <w:b/>
          <w:sz w:val="24"/>
          <w:szCs w:val="24"/>
        </w:rPr>
        <w:t xml:space="preserve">3.Codici di comportamento </w:t>
      </w:r>
    </w:p>
    <w:p w:rsidR="00976D2E" w:rsidRDefault="000C5D2F">
      <w:pPr>
        <w:jc w:val="both"/>
        <w:rPr>
          <w:rFonts w:ascii="Century Gothic" w:hAnsi="Century Gothic"/>
          <w:sz w:val="24"/>
          <w:szCs w:val="24"/>
        </w:rPr>
      </w:pPr>
      <w:r>
        <w:rPr>
          <w:rFonts w:ascii="Century Gothic" w:hAnsi="Century Gothic"/>
          <w:sz w:val="24"/>
          <w:szCs w:val="24"/>
        </w:rPr>
        <w:lastRenderedPageBreak/>
        <w:t xml:space="preserve">Delibera ANAC n. 75/2013 - Linee guida in materia di codici di comportamento delle pubbliche amministrazioni (art. 54, comma 5, d.lgs. n. 165/2001); </w:t>
      </w:r>
    </w:p>
    <w:p w:rsidR="00976D2E" w:rsidRDefault="000C5D2F">
      <w:pPr>
        <w:jc w:val="both"/>
        <w:rPr>
          <w:rFonts w:ascii="Century Gothic" w:hAnsi="Century Gothic"/>
          <w:sz w:val="24"/>
          <w:szCs w:val="24"/>
        </w:rPr>
      </w:pPr>
      <w:r>
        <w:rPr>
          <w:rFonts w:ascii="Century Gothic" w:hAnsi="Century Gothic"/>
          <w:sz w:val="24"/>
          <w:szCs w:val="24"/>
        </w:rPr>
        <w:t>Codice di Comportamento dell’Ordine della Professione Ostetrica di Modena</w:t>
      </w:r>
    </w:p>
    <w:p w:rsidR="00976D2E" w:rsidRDefault="00976D2E">
      <w:pPr>
        <w:jc w:val="both"/>
        <w:rPr>
          <w:rFonts w:ascii="Century Gothic" w:hAnsi="Century Gothic"/>
          <w:sz w:val="24"/>
          <w:szCs w:val="24"/>
        </w:rPr>
      </w:pPr>
    </w:p>
    <w:p w:rsidR="00976D2E" w:rsidRDefault="000C5D2F">
      <w:pPr>
        <w:jc w:val="both"/>
        <w:rPr>
          <w:rFonts w:ascii="Century Gothic" w:hAnsi="Century Gothic"/>
          <w:b/>
          <w:sz w:val="24"/>
          <w:szCs w:val="24"/>
        </w:rPr>
      </w:pPr>
      <w:r>
        <w:rPr>
          <w:rFonts w:ascii="Century Gothic" w:hAnsi="Century Gothic"/>
          <w:b/>
          <w:sz w:val="24"/>
          <w:szCs w:val="24"/>
        </w:rPr>
        <w:t xml:space="preserve">4.ATTI ANAC </w:t>
      </w:r>
    </w:p>
    <w:p w:rsidR="00976D2E" w:rsidRDefault="000C5D2F">
      <w:pPr>
        <w:jc w:val="both"/>
        <w:rPr>
          <w:rFonts w:ascii="Century Gothic" w:hAnsi="Century Gothic"/>
          <w:sz w:val="24"/>
          <w:szCs w:val="24"/>
        </w:rPr>
      </w:pPr>
      <w:r>
        <w:rPr>
          <w:rFonts w:ascii="Century Gothic" w:hAnsi="Century Gothic"/>
          <w:sz w:val="24"/>
          <w:szCs w:val="24"/>
        </w:rPr>
        <w:t xml:space="preserve">Comunicato </w:t>
      </w:r>
      <w:proofErr w:type="spellStart"/>
      <w:r>
        <w:rPr>
          <w:rFonts w:ascii="Century Gothic" w:hAnsi="Century Gothic"/>
          <w:sz w:val="24"/>
          <w:szCs w:val="24"/>
        </w:rPr>
        <w:t>Anac</w:t>
      </w:r>
      <w:proofErr w:type="spellEnd"/>
      <w:r>
        <w:rPr>
          <w:rFonts w:ascii="Century Gothic" w:hAnsi="Century Gothic"/>
          <w:sz w:val="24"/>
          <w:szCs w:val="24"/>
        </w:rPr>
        <w:t xml:space="preserve"> 13/07/2015 Obbligo di adozione del Piano triennale per la prevenzione della corruzione con validità 2015-2017 (aggiornamento annuale del 31 gennaio 2015) </w:t>
      </w:r>
    </w:p>
    <w:p w:rsidR="00976D2E" w:rsidRDefault="000C5D2F">
      <w:pPr>
        <w:jc w:val="both"/>
        <w:rPr>
          <w:rFonts w:ascii="Century Gothic" w:hAnsi="Century Gothic"/>
          <w:sz w:val="24"/>
          <w:szCs w:val="24"/>
        </w:rPr>
      </w:pPr>
      <w:r>
        <w:rPr>
          <w:rFonts w:ascii="Century Gothic" w:hAnsi="Century Gothic"/>
          <w:sz w:val="24"/>
          <w:szCs w:val="24"/>
        </w:rPr>
        <w:t xml:space="preserve">Atto </w:t>
      </w:r>
      <w:proofErr w:type="spellStart"/>
      <w:r>
        <w:rPr>
          <w:rFonts w:ascii="Century Gothic" w:hAnsi="Century Gothic"/>
          <w:sz w:val="24"/>
          <w:szCs w:val="24"/>
        </w:rPr>
        <w:t>Anac</w:t>
      </w:r>
      <w:proofErr w:type="spellEnd"/>
      <w:r>
        <w:rPr>
          <w:rFonts w:ascii="Century Gothic" w:hAnsi="Century Gothic"/>
          <w:sz w:val="24"/>
          <w:szCs w:val="24"/>
        </w:rPr>
        <w:t xml:space="preserve"> 16 dicembre 2015 - Rapporto sullo stato di attuazione e la qualità dei piani triennali di prevenzione della corruzione nelle amministrazioni pubbliche 2015-2017 </w:t>
      </w:r>
    </w:p>
    <w:p w:rsidR="00976D2E" w:rsidRDefault="000C5D2F">
      <w:pPr>
        <w:jc w:val="both"/>
        <w:rPr>
          <w:rFonts w:ascii="Century Gothic" w:hAnsi="Century Gothic"/>
          <w:sz w:val="24"/>
          <w:szCs w:val="24"/>
        </w:rPr>
      </w:pPr>
      <w:r>
        <w:rPr>
          <w:rFonts w:ascii="Century Gothic" w:hAnsi="Century Gothic"/>
          <w:sz w:val="24"/>
          <w:szCs w:val="24"/>
        </w:rPr>
        <w:t xml:space="preserve">Determinazione </w:t>
      </w:r>
      <w:proofErr w:type="spellStart"/>
      <w:r>
        <w:rPr>
          <w:rFonts w:ascii="Century Gothic" w:hAnsi="Century Gothic"/>
          <w:sz w:val="24"/>
          <w:szCs w:val="24"/>
        </w:rPr>
        <w:t>Anac</w:t>
      </w:r>
      <w:proofErr w:type="spellEnd"/>
      <w:r>
        <w:rPr>
          <w:rFonts w:ascii="Century Gothic" w:hAnsi="Century Gothic"/>
          <w:sz w:val="24"/>
          <w:szCs w:val="24"/>
        </w:rPr>
        <w:t xml:space="preserve"> n. 6 del 28 aprile 2015 “Linee guida in materia di tutela del dipendente pubblico che segnala illeciti (c.d. </w:t>
      </w:r>
      <w:proofErr w:type="spellStart"/>
      <w:r>
        <w:rPr>
          <w:rFonts w:ascii="Century Gothic" w:hAnsi="Century Gothic"/>
          <w:sz w:val="24"/>
          <w:szCs w:val="24"/>
        </w:rPr>
        <w:t>whistleblower</w:t>
      </w:r>
      <w:proofErr w:type="spellEnd"/>
      <w:r>
        <w:rPr>
          <w:rFonts w:ascii="Century Gothic" w:hAnsi="Century Gothic"/>
          <w:sz w:val="24"/>
          <w:szCs w:val="24"/>
        </w:rPr>
        <w:t xml:space="preserve">)” </w:t>
      </w:r>
    </w:p>
    <w:p w:rsidR="00976D2E" w:rsidRDefault="000C5D2F">
      <w:pPr>
        <w:jc w:val="both"/>
        <w:rPr>
          <w:rFonts w:ascii="Century Gothic" w:hAnsi="Century Gothic"/>
          <w:sz w:val="24"/>
          <w:szCs w:val="24"/>
        </w:rPr>
      </w:pPr>
      <w:r>
        <w:rPr>
          <w:rFonts w:ascii="Century Gothic" w:hAnsi="Century Gothic"/>
          <w:sz w:val="24"/>
          <w:szCs w:val="24"/>
        </w:rPr>
        <w:t xml:space="preserve">Determinazione </w:t>
      </w:r>
      <w:proofErr w:type="spellStart"/>
      <w:r>
        <w:rPr>
          <w:rFonts w:ascii="Century Gothic" w:hAnsi="Century Gothic"/>
          <w:sz w:val="24"/>
          <w:szCs w:val="24"/>
        </w:rPr>
        <w:t>Anac</w:t>
      </w:r>
      <w:proofErr w:type="spellEnd"/>
      <w:r>
        <w:rPr>
          <w:rFonts w:ascii="Century Gothic" w:hAnsi="Century Gothic"/>
          <w:sz w:val="24"/>
          <w:szCs w:val="24"/>
        </w:rPr>
        <w:t xml:space="preserve"> n. 12 del 28/10/2015 - Aggiornamento 2015 al Piano Nazionale Anticorruzione.</w:t>
      </w:r>
    </w:p>
    <w:p w:rsidR="00976D2E" w:rsidRDefault="000C5D2F">
      <w:pPr>
        <w:jc w:val="both"/>
        <w:rPr>
          <w:rFonts w:ascii="Century Gothic" w:hAnsi="Century Gothic"/>
          <w:sz w:val="24"/>
          <w:szCs w:val="24"/>
        </w:rPr>
      </w:pPr>
      <w:r>
        <w:rPr>
          <w:rFonts w:ascii="Century Gothic" w:hAnsi="Century Gothic"/>
          <w:sz w:val="24"/>
          <w:szCs w:val="24"/>
        </w:rPr>
        <w:t xml:space="preserve">Comunicato del Presidente ANAC del 25/11/2015 -Attuazione della normativa in materia di prevenzione della corruzione e trasparenza da parte delle società e degli enti di diritto privato controllati e partecipati dalle pubbliche amministrazioni e degli enti pubblici economici. </w:t>
      </w:r>
    </w:p>
    <w:p w:rsidR="00976D2E" w:rsidRDefault="000C5D2F">
      <w:pPr>
        <w:jc w:val="both"/>
        <w:rPr>
          <w:rFonts w:ascii="Century Gothic" w:hAnsi="Century Gothic"/>
          <w:sz w:val="24"/>
          <w:szCs w:val="24"/>
        </w:rPr>
      </w:pPr>
      <w:r>
        <w:rPr>
          <w:rFonts w:ascii="Century Gothic" w:hAnsi="Century Gothic"/>
          <w:sz w:val="24"/>
          <w:szCs w:val="24"/>
        </w:rPr>
        <w:t xml:space="preserve">Determinazione n. 8 del 17 giugno 2015 - «Linee guida per l’attuazione della normativa in materia di prevenzione della corruzione e trasparenza da parte delle società e degli enti di diritto privato controllati e partecipati dalle pubbliche amministrazioni e degli enti pubblici economici» </w:t>
      </w:r>
    </w:p>
    <w:p w:rsidR="00976D2E" w:rsidRDefault="000C5D2F">
      <w:pPr>
        <w:jc w:val="both"/>
        <w:rPr>
          <w:rFonts w:ascii="Century Gothic" w:hAnsi="Century Gothic"/>
          <w:sz w:val="24"/>
          <w:szCs w:val="24"/>
        </w:rPr>
      </w:pPr>
      <w:r>
        <w:rPr>
          <w:rFonts w:ascii="Century Gothic" w:hAnsi="Century Gothic"/>
          <w:sz w:val="24"/>
          <w:szCs w:val="24"/>
        </w:rPr>
        <w:t xml:space="preserve">Comunicato del Presidente </w:t>
      </w:r>
      <w:proofErr w:type="spellStart"/>
      <w:r>
        <w:rPr>
          <w:rFonts w:ascii="Century Gothic" w:hAnsi="Century Gothic"/>
          <w:sz w:val="24"/>
          <w:szCs w:val="24"/>
        </w:rPr>
        <w:t>Anac</w:t>
      </w:r>
      <w:proofErr w:type="spellEnd"/>
      <w:r>
        <w:rPr>
          <w:rFonts w:ascii="Century Gothic" w:hAnsi="Century Gothic"/>
          <w:sz w:val="24"/>
          <w:szCs w:val="24"/>
        </w:rPr>
        <w:t xml:space="preserve"> del 3 giugno 2015 - Pubblicazione dei dati sugli organi di indirizzo politico di cui all’art. 14 del d.lgs. 33/2013.</w:t>
      </w:r>
    </w:p>
    <w:p w:rsidR="00976D2E" w:rsidRDefault="000C5D2F">
      <w:pPr>
        <w:jc w:val="both"/>
        <w:rPr>
          <w:rFonts w:ascii="Century Gothic" w:hAnsi="Century Gothic"/>
          <w:sz w:val="24"/>
          <w:szCs w:val="24"/>
        </w:rPr>
      </w:pPr>
      <w:r>
        <w:rPr>
          <w:rFonts w:ascii="Century Gothic" w:hAnsi="Century Gothic"/>
          <w:sz w:val="24"/>
          <w:szCs w:val="24"/>
        </w:rPr>
        <w:t xml:space="preserve">Orientamento </w:t>
      </w:r>
      <w:proofErr w:type="spellStart"/>
      <w:r>
        <w:rPr>
          <w:rFonts w:ascii="Century Gothic" w:hAnsi="Century Gothic"/>
          <w:sz w:val="24"/>
          <w:szCs w:val="24"/>
        </w:rPr>
        <w:t>Anac</w:t>
      </w:r>
      <w:proofErr w:type="spellEnd"/>
      <w:r>
        <w:rPr>
          <w:rFonts w:ascii="Century Gothic" w:hAnsi="Century Gothic"/>
          <w:sz w:val="24"/>
          <w:szCs w:val="24"/>
        </w:rPr>
        <w:t xml:space="preserve"> n. 24 del 23 settembre 2015 - art. 22, d.lgs. n. 33/2013 – sanzione- divieto di erogare somme – applicazione - indicazioni. </w:t>
      </w:r>
    </w:p>
    <w:p w:rsidR="00976D2E" w:rsidRDefault="000C5D2F">
      <w:pPr>
        <w:jc w:val="both"/>
        <w:rPr>
          <w:rFonts w:ascii="Century Gothic" w:hAnsi="Century Gothic"/>
          <w:sz w:val="24"/>
          <w:szCs w:val="24"/>
        </w:rPr>
      </w:pPr>
      <w:r>
        <w:rPr>
          <w:rFonts w:ascii="Century Gothic" w:hAnsi="Century Gothic"/>
          <w:sz w:val="24"/>
          <w:szCs w:val="24"/>
        </w:rPr>
        <w:t xml:space="preserve">Comunicato </w:t>
      </w:r>
      <w:proofErr w:type="spellStart"/>
      <w:r>
        <w:rPr>
          <w:rFonts w:ascii="Century Gothic" w:hAnsi="Century Gothic"/>
          <w:sz w:val="24"/>
          <w:szCs w:val="24"/>
        </w:rPr>
        <w:t>Anac</w:t>
      </w:r>
      <w:proofErr w:type="spellEnd"/>
      <w:r>
        <w:rPr>
          <w:rFonts w:ascii="Century Gothic" w:hAnsi="Century Gothic"/>
          <w:sz w:val="24"/>
          <w:szCs w:val="24"/>
        </w:rPr>
        <w:t xml:space="preserve"> 18/02/2015 Pubblicazione sui siti istituzionali delle amministrazioni e degli enti del Piano triennale di prevenzione della corruzione (PTPC), del Programma triennale per la trasparenza e l’integrità </w:t>
      </w:r>
      <w:r>
        <w:rPr>
          <w:rFonts w:ascii="Century Gothic" w:hAnsi="Century Gothic"/>
          <w:sz w:val="24"/>
          <w:szCs w:val="24"/>
        </w:rPr>
        <w:lastRenderedPageBreak/>
        <w:t xml:space="preserve">(PTTI) e della Relazione annuale del Responsabile della prevenzione della corruzione. - Comunicazione ad ANAC della nomina del Responsabile della prevenzione della corruzione </w:t>
      </w:r>
    </w:p>
    <w:p w:rsidR="00976D2E" w:rsidRDefault="000C5D2F">
      <w:pPr>
        <w:jc w:val="both"/>
        <w:rPr>
          <w:rFonts w:ascii="Century Gothic" w:hAnsi="Century Gothic"/>
          <w:sz w:val="24"/>
          <w:szCs w:val="24"/>
        </w:rPr>
      </w:pPr>
      <w:r>
        <w:rPr>
          <w:rFonts w:ascii="Century Gothic" w:hAnsi="Century Gothic"/>
          <w:sz w:val="24"/>
          <w:szCs w:val="24"/>
        </w:rPr>
        <w:t xml:space="preserve">Delibera </w:t>
      </w:r>
      <w:proofErr w:type="spellStart"/>
      <w:r>
        <w:rPr>
          <w:rFonts w:ascii="Century Gothic" w:hAnsi="Century Gothic"/>
          <w:sz w:val="24"/>
          <w:szCs w:val="24"/>
        </w:rPr>
        <w:t>Anac</w:t>
      </w:r>
      <w:proofErr w:type="spellEnd"/>
      <w:r>
        <w:rPr>
          <w:rFonts w:ascii="Century Gothic" w:hAnsi="Century Gothic"/>
          <w:sz w:val="24"/>
          <w:szCs w:val="24"/>
        </w:rPr>
        <w:t xml:space="preserve"> n. 144 del 07 ottobre 2014 “Obblighi di pubblicazione concernenti gli organi di indirizzo politico nelle pubbliche amministrazioni” – 20 ottobre 2014 </w:t>
      </w:r>
    </w:p>
    <w:p w:rsidR="00976D2E" w:rsidRDefault="000C5D2F">
      <w:pPr>
        <w:jc w:val="both"/>
        <w:rPr>
          <w:rFonts w:ascii="Century Gothic" w:hAnsi="Century Gothic"/>
          <w:sz w:val="24"/>
          <w:szCs w:val="24"/>
        </w:rPr>
      </w:pPr>
      <w:r>
        <w:rPr>
          <w:rFonts w:ascii="Century Gothic" w:hAnsi="Century Gothic"/>
          <w:sz w:val="24"/>
          <w:szCs w:val="24"/>
        </w:rPr>
        <w:t xml:space="preserve">Delibera </w:t>
      </w:r>
      <w:proofErr w:type="spellStart"/>
      <w:r>
        <w:rPr>
          <w:rFonts w:ascii="Century Gothic" w:hAnsi="Century Gothic"/>
          <w:sz w:val="24"/>
          <w:szCs w:val="24"/>
        </w:rPr>
        <w:t>Anac</w:t>
      </w:r>
      <w:proofErr w:type="spellEnd"/>
      <w:r>
        <w:rPr>
          <w:rFonts w:ascii="Century Gothic" w:hAnsi="Century Gothic"/>
          <w:sz w:val="24"/>
          <w:szCs w:val="24"/>
        </w:rPr>
        <w:t xml:space="preserve"> 9/09/2014 Regolamento in materia di esercizio del potere sanzionatorio dell’Autorità Nazionale Anticorruzione per l’omessa adozione dei Piani triennali di prevenzione della corruzione, dei Programmi triennali di trasparenza, dei Codici dì comportamento </w:t>
      </w:r>
    </w:p>
    <w:p w:rsidR="00976D2E" w:rsidRDefault="000C5D2F">
      <w:pPr>
        <w:jc w:val="both"/>
        <w:rPr>
          <w:rFonts w:ascii="Century Gothic" w:hAnsi="Century Gothic"/>
          <w:sz w:val="24"/>
          <w:szCs w:val="24"/>
        </w:rPr>
      </w:pPr>
      <w:r>
        <w:rPr>
          <w:rFonts w:ascii="Century Gothic" w:hAnsi="Century Gothic"/>
          <w:sz w:val="24"/>
          <w:szCs w:val="24"/>
        </w:rPr>
        <w:t xml:space="preserve">Delibera ANAC n. 831 del 3 agosto 2016 “Determinazione di approvazione definitiva del Piano Nazionale Anticorruzione 2016”. </w:t>
      </w:r>
    </w:p>
    <w:p w:rsidR="00976D2E" w:rsidRDefault="000C5D2F">
      <w:pPr>
        <w:jc w:val="both"/>
        <w:rPr>
          <w:rFonts w:ascii="Century Gothic" w:hAnsi="Century Gothic"/>
          <w:sz w:val="24"/>
          <w:szCs w:val="24"/>
        </w:rPr>
      </w:pPr>
      <w:r>
        <w:rPr>
          <w:rFonts w:ascii="Century Gothic" w:hAnsi="Century Gothic"/>
          <w:sz w:val="24"/>
          <w:szCs w:val="24"/>
        </w:rPr>
        <w:t xml:space="preserve">Delibera ANAC n. 1310 del 28 dicembre 2016 “ Prime Linee Guida recanti indicazioni sull’attuazione degli obblighi di pubblicità, trasparenza e diffusione di informazioni contenute nel </w:t>
      </w:r>
      <w:proofErr w:type="spellStart"/>
      <w:r>
        <w:rPr>
          <w:rFonts w:ascii="Century Gothic" w:hAnsi="Century Gothic"/>
          <w:sz w:val="24"/>
          <w:szCs w:val="24"/>
        </w:rPr>
        <w:t>d.lgs</w:t>
      </w:r>
      <w:proofErr w:type="spellEnd"/>
      <w:r>
        <w:rPr>
          <w:rFonts w:ascii="Century Gothic" w:hAnsi="Century Gothic"/>
          <w:sz w:val="24"/>
          <w:szCs w:val="24"/>
        </w:rPr>
        <w:t xml:space="preserve"> 33/2013 come modificato dal </w:t>
      </w:r>
      <w:proofErr w:type="spellStart"/>
      <w:r>
        <w:rPr>
          <w:rFonts w:ascii="Century Gothic" w:hAnsi="Century Gothic"/>
          <w:sz w:val="24"/>
          <w:szCs w:val="24"/>
        </w:rPr>
        <w:t>d.lgs</w:t>
      </w:r>
      <w:proofErr w:type="spellEnd"/>
      <w:r>
        <w:rPr>
          <w:rFonts w:ascii="Century Gothic" w:hAnsi="Century Gothic"/>
          <w:sz w:val="24"/>
          <w:szCs w:val="24"/>
        </w:rPr>
        <w:t xml:space="preserve"> 97/2016”.</w:t>
      </w:r>
    </w:p>
    <w:p w:rsidR="00976D2E" w:rsidRDefault="000C5D2F">
      <w:pPr>
        <w:jc w:val="both"/>
        <w:rPr>
          <w:rFonts w:ascii="Century Gothic" w:hAnsi="Century Gothic"/>
          <w:sz w:val="24"/>
          <w:szCs w:val="24"/>
        </w:rPr>
      </w:pPr>
      <w:r>
        <w:rPr>
          <w:rFonts w:ascii="Century Gothic" w:hAnsi="Century Gothic"/>
          <w:sz w:val="24"/>
          <w:szCs w:val="24"/>
        </w:rPr>
        <w:t>Regolamento ANAC in materia d esercizio del potere sanzionatorio, ai sensi dell’art. 47 del D.lgs. 14 marzo 2013, n. 33, come modificato dal decreto legislativo 25 maggio 2016, n. 97;</w:t>
      </w:r>
    </w:p>
    <w:p w:rsidR="00976D2E" w:rsidRDefault="000C5D2F">
      <w:pPr>
        <w:jc w:val="both"/>
        <w:rPr>
          <w:rFonts w:ascii="Century Gothic" w:hAnsi="Century Gothic"/>
          <w:sz w:val="24"/>
          <w:szCs w:val="24"/>
        </w:rPr>
      </w:pPr>
      <w:r>
        <w:rPr>
          <w:rFonts w:ascii="Century Gothic" w:hAnsi="Century Gothic"/>
          <w:sz w:val="24"/>
          <w:szCs w:val="24"/>
        </w:rPr>
        <w:t xml:space="preserve">Delibera ANAC n. 1097, del 26 ottobre 2016, Linee Guida n. 4, di attuazione del </w:t>
      </w:r>
      <w:proofErr w:type="spellStart"/>
      <w:r>
        <w:rPr>
          <w:rFonts w:ascii="Century Gothic" w:hAnsi="Century Gothic"/>
          <w:sz w:val="24"/>
          <w:szCs w:val="24"/>
        </w:rPr>
        <w:t>D.Lgs.</w:t>
      </w:r>
      <w:proofErr w:type="spellEnd"/>
      <w:r>
        <w:rPr>
          <w:rFonts w:ascii="Century Gothic" w:hAnsi="Century Gothic"/>
          <w:sz w:val="24"/>
          <w:szCs w:val="24"/>
        </w:rPr>
        <w:t xml:space="preserve"> 18 aprile 2016, n. 50, recanti “Procedure per l’affidamento dei contratti pubblici di importo inferiore alle soglie di rilevanza comunitaria, indagini di mercato e formazione e gestione degli elenchi di operatori economici”.</w:t>
      </w:r>
    </w:p>
    <w:p w:rsidR="00976D2E" w:rsidRDefault="000C5D2F">
      <w:pPr>
        <w:jc w:val="both"/>
        <w:rPr>
          <w:rFonts w:ascii="Century Gothic" w:hAnsi="Century Gothic"/>
          <w:sz w:val="24"/>
          <w:szCs w:val="24"/>
        </w:rPr>
      </w:pPr>
      <w:r>
        <w:rPr>
          <w:rFonts w:ascii="Century Gothic" w:hAnsi="Century Gothic"/>
          <w:sz w:val="24"/>
          <w:szCs w:val="24"/>
        </w:rPr>
        <w:t xml:space="preserve">Delibera ANAC n. 833 del 3 agosto 2016 “Linee guida in materia di accertamento delle </w:t>
      </w:r>
      <w:proofErr w:type="spellStart"/>
      <w:r>
        <w:rPr>
          <w:rFonts w:ascii="Century Gothic" w:hAnsi="Century Gothic"/>
          <w:sz w:val="24"/>
          <w:szCs w:val="24"/>
        </w:rPr>
        <w:t>inconferibilità</w:t>
      </w:r>
      <w:proofErr w:type="spellEnd"/>
      <w:r>
        <w:rPr>
          <w:rFonts w:ascii="Century Gothic" w:hAnsi="Century Gothic"/>
          <w:sz w:val="24"/>
          <w:szCs w:val="24"/>
        </w:rPr>
        <w:t xml:space="preserve"> e delle incompatibilità degli incarichi amministrativi da parte del responsabile della prevenzione della corruzione. Attività di vigilanza e poteri di accertamento dell’ANAC in caso di incarichi </w:t>
      </w:r>
      <w:proofErr w:type="spellStart"/>
      <w:r>
        <w:rPr>
          <w:rFonts w:ascii="Century Gothic" w:hAnsi="Century Gothic"/>
          <w:sz w:val="24"/>
          <w:szCs w:val="24"/>
        </w:rPr>
        <w:t>inconferibili</w:t>
      </w:r>
      <w:proofErr w:type="spellEnd"/>
      <w:r>
        <w:rPr>
          <w:rFonts w:ascii="Century Gothic" w:hAnsi="Century Gothic"/>
          <w:sz w:val="24"/>
          <w:szCs w:val="24"/>
        </w:rPr>
        <w:t xml:space="preserve"> e incompatibili.           </w:t>
      </w:r>
    </w:p>
    <w:p w:rsidR="00976D2E" w:rsidRDefault="000C5D2F">
      <w:pPr>
        <w:jc w:val="both"/>
        <w:rPr>
          <w:rFonts w:ascii="Century Gothic" w:hAnsi="Century Gothic"/>
          <w:sz w:val="24"/>
          <w:szCs w:val="24"/>
        </w:rPr>
      </w:pPr>
      <w:r>
        <w:rPr>
          <w:rFonts w:ascii="Century Gothic" w:hAnsi="Century Gothic"/>
          <w:sz w:val="24"/>
          <w:szCs w:val="24"/>
        </w:rPr>
        <w:t xml:space="preserve"> Linee Guida per i siti web della PA del 26 luglio 2010, con aggiornamento del 29 luglio 2011; </w:t>
      </w:r>
    </w:p>
    <w:p w:rsidR="00976D2E" w:rsidRDefault="000C5D2F">
      <w:pPr>
        <w:jc w:val="both"/>
        <w:rPr>
          <w:rFonts w:ascii="Century Gothic" w:hAnsi="Century Gothic"/>
          <w:sz w:val="24"/>
          <w:szCs w:val="24"/>
        </w:rPr>
      </w:pPr>
      <w:r>
        <w:rPr>
          <w:rFonts w:ascii="Century Gothic" w:hAnsi="Century Gothic"/>
          <w:sz w:val="24"/>
          <w:szCs w:val="24"/>
        </w:rPr>
        <w:t xml:space="preserve"> Deliberazione del Garante per la protezione dei dati personali 2 marzo 2011 avente ad oggetto le “Linee Guida in materia di trattamento dei dati </w:t>
      </w:r>
      <w:r>
        <w:rPr>
          <w:rFonts w:ascii="Century Gothic" w:hAnsi="Century Gothic"/>
          <w:sz w:val="24"/>
          <w:szCs w:val="24"/>
        </w:rPr>
        <w:lastRenderedPageBreak/>
        <w:t xml:space="preserve">personali contenuti anche in atti e documenti amministrativi, effettuato da soggetti pubblici per finalità di pubblicazione e diffusione sul web". </w:t>
      </w:r>
    </w:p>
    <w:p w:rsidR="00976D2E" w:rsidRDefault="000C5D2F">
      <w:pPr>
        <w:spacing w:after="0"/>
        <w:jc w:val="both"/>
        <w:rPr>
          <w:rFonts w:ascii="Century Gothic" w:hAnsi="Century Gothic"/>
          <w:sz w:val="24"/>
          <w:szCs w:val="24"/>
        </w:rPr>
      </w:pPr>
      <w:r>
        <w:rPr>
          <w:rFonts w:ascii="Century Gothic" w:hAnsi="Century Gothic"/>
          <w:sz w:val="24"/>
          <w:szCs w:val="24"/>
        </w:rPr>
        <w:t xml:space="preserve"> Linee Guida ANAC, approvate con Delibera n. 1310 del 28.12.2016, recanti </w:t>
      </w:r>
      <w:r>
        <w:rPr>
          <w:rFonts w:ascii="Century Gothic" w:hAnsi="Century Gothic"/>
          <w:i/>
          <w:iCs/>
          <w:sz w:val="24"/>
          <w:szCs w:val="24"/>
        </w:rPr>
        <w:t xml:space="preserve">«Prime linee guida </w:t>
      </w:r>
      <w:proofErr w:type="spellStart"/>
      <w:r>
        <w:rPr>
          <w:rFonts w:ascii="Century Gothic" w:hAnsi="Century Gothic"/>
          <w:i/>
          <w:iCs/>
          <w:sz w:val="24"/>
          <w:szCs w:val="24"/>
        </w:rPr>
        <w:t>recantiindicazioni</w:t>
      </w:r>
      <w:proofErr w:type="spellEnd"/>
      <w:r>
        <w:rPr>
          <w:rFonts w:ascii="Century Gothic" w:hAnsi="Century Gothic"/>
          <w:i/>
          <w:iCs/>
          <w:sz w:val="24"/>
          <w:szCs w:val="24"/>
        </w:rPr>
        <w:t xml:space="preserve"> sull’attuazione degli obblighi di pubblicità, trasparenza e diffusione di informazioni contenute nel d.lgs.33/2013 come modificato dal d.lgs. 97/2016»</w:t>
      </w:r>
      <w:r>
        <w:rPr>
          <w:rFonts w:ascii="Century Gothic" w:hAnsi="Century Gothic"/>
          <w:iCs/>
          <w:sz w:val="24"/>
          <w:szCs w:val="24"/>
        </w:rPr>
        <w:t xml:space="preserve">ed Allegato 1 –SEZIONE AMMINISTRAZIONE TRASPARENTE – ELENCO DEGLI OBBLIGHI </w:t>
      </w:r>
      <w:proofErr w:type="spellStart"/>
      <w:r>
        <w:rPr>
          <w:rFonts w:ascii="Century Gothic" w:hAnsi="Century Gothic"/>
          <w:iCs/>
          <w:sz w:val="24"/>
          <w:szCs w:val="24"/>
        </w:rPr>
        <w:t>DI</w:t>
      </w:r>
      <w:proofErr w:type="spellEnd"/>
      <w:r>
        <w:rPr>
          <w:rFonts w:ascii="Century Gothic" w:hAnsi="Century Gothic"/>
          <w:iCs/>
          <w:sz w:val="24"/>
          <w:szCs w:val="24"/>
        </w:rPr>
        <w:t xml:space="preserve"> PUBBLICAZIONE.   </w:t>
      </w:r>
    </w:p>
    <w:p w:rsidR="00976D2E" w:rsidRDefault="00976D2E">
      <w:pPr>
        <w:spacing w:after="0"/>
        <w:jc w:val="both"/>
        <w:rPr>
          <w:rFonts w:ascii="Century Gothic" w:hAnsi="Century Gothic"/>
          <w:sz w:val="24"/>
          <w:szCs w:val="24"/>
        </w:rPr>
      </w:pPr>
    </w:p>
    <w:p w:rsidR="00976D2E" w:rsidRDefault="000C5D2F">
      <w:pPr>
        <w:spacing w:after="0"/>
        <w:jc w:val="both"/>
        <w:rPr>
          <w:rFonts w:ascii="Century Gothic" w:hAnsi="Century Gothic"/>
          <w:i/>
          <w:iCs/>
          <w:sz w:val="24"/>
          <w:szCs w:val="24"/>
        </w:rPr>
      </w:pPr>
      <w:r>
        <w:rPr>
          <w:rFonts w:ascii="Century Gothic" w:hAnsi="Century Gothic"/>
          <w:sz w:val="24"/>
          <w:szCs w:val="24"/>
        </w:rPr>
        <w:t>Linee Guida ANAC, approvate con delibera n. 241 del 8.3.2017 recanti “</w:t>
      </w:r>
      <w:r>
        <w:rPr>
          <w:rFonts w:ascii="Century Gothic" w:hAnsi="Century Gothic"/>
          <w:i/>
          <w:sz w:val="24"/>
          <w:szCs w:val="24"/>
        </w:rPr>
        <w:t xml:space="preserve">indicazioni sull’attuazione dell’art. 14 del D.lgs. 33/2013 in materia di &lt;&lt;obblighi di pubblicazione concernenti i titolari di incarichi politici, di amministrazione, di direzione o di governo e i titolari di incarichi dirigenziali”&gt;&gt; come modificato dall’art. 13 del D.lgs. 97/2016”.     </w:t>
      </w:r>
    </w:p>
    <w:p w:rsidR="00976D2E" w:rsidRDefault="00976D2E">
      <w:pPr>
        <w:spacing w:after="0"/>
        <w:jc w:val="both"/>
        <w:rPr>
          <w:rFonts w:ascii="Century Gothic" w:hAnsi="Century Gothic"/>
          <w:i/>
          <w:iCs/>
          <w:sz w:val="24"/>
          <w:szCs w:val="24"/>
        </w:rPr>
      </w:pPr>
    </w:p>
    <w:p w:rsidR="00976D2E" w:rsidRDefault="000C5D2F">
      <w:pPr>
        <w:jc w:val="both"/>
        <w:rPr>
          <w:rFonts w:ascii="Century Gothic" w:hAnsi="Century Gothic"/>
          <w:sz w:val="28"/>
          <w:szCs w:val="28"/>
        </w:rPr>
      </w:pPr>
      <w:r>
        <w:rPr>
          <w:rFonts w:ascii="Century Gothic" w:hAnsi="Century Gothic"/>
          <w:sz w:val="24"/>
          <w:szCs w:val="24"/>
        </w:rPr>
        <w:t>Deliberazione CIVIT n. 105/2010 avente ad oggetto “Linee guida per la predisposizione del Programma triennale per la trasparenza e l’integrità”;</w:t>
      </w:r>
      <w:r>
        <w:rPr>
          <w:rFonts w:ascii="Century Gothic" w:hAnsi="Century Gothic"/>
          <w:sz w:val="28"/>
          <w:szCs w:val="28"/>
        </w:rPr>
        <w:t xml:space="preserve"> </w:t>
      </w:r>
    </w:p>
    <w:p w:rsidR="00976D2E" w:rsidRDefault="000C5D2F">
      <w:pPr>
        <w:jc w:val="both"/>
        <w:rPr>
          <w:rFonts w:ascii="Century Gothic" w:hAnsi="Century Gothic"/>
          <w:sz w:val="24"/>
          <w:szCs w:val="24"/>
        </w:rPr>
      </w:pPr>
      <w:r>
        <w:rPr>
          <w:rFonts w:ascii="Century Gothic" w:hAnsi="Century Gothic"/>
          <w:sz w:val="24"/>
          <w:szCs w:val="24"/>
        </w:rPr>
        <w:t xml:space="preserve">Deliberazione CIVIT n. 2/2012 avente ad oggetto "Linee guida per il miglioramento della predisposizione e dell'aggiornamento del programma triennale per la trasparenza e l'integrità"; </w:t>
      </w:r>
    </w:p>
    <w:p w:rsidR="00976D2E" w:rsidRDefault="000C5D2F">
      <w:pPr>
        <w:spacing w:after="0"/>
        <w:jc w:val="both"/>
        <w:rPr>
          <w:rFonts w:ascii="Century Gothic" w:hAnsi="Century Gothic" w:cs="Times New Roman"/>
          <w:b/>
          <w:sz w:val="24"/>
          <w:szCs w:val="24"/>
        </w:rPr>
      </w:pPr>
      <w:r>
        <w:rPr>
          <w:rFonts w:ascii="Century Gothic" w:hAnsi="Century Gothic"/>
          <w:sz w:val="24"/>
          <w:szCs w:val="24"/>
        </w:rPr>
        <w:t>Delibera CIVIT n. 50/2013 avente ad oggetto "Linee guida per l’aggiornamento del Programma triennale per la trasparenza e l’integrità 2014-2016";</w:t>
      </w:r>
    </w:p>
    <w:p w:rsidR="00976D2E" w:rsidRDefault="00976D2E">
      <w:pPr>
        <w:spacing w:after="0"/>
        <w:jc w:val="both"/>
        <w:rPr>
          <w:rFonts w:ascii="Century Gothic" w:hAnsi="Century Gothic" w:cs="Times New Roman"/>
          <w:sz w:val="24"/>
          <w:szCs w:val="24"/>
        </w:rPr>
      </w:pPr>
    </w:p>
    <w:p w:rsidR="00976D2E" w:rsidRDefault="00310B12">
      <w:pPr>
        <w:spacing w:after="0"/>
        <w:jc w:val="both"/>
      </w:pPr>
      <w:hyperlink r:id="rId11">
        <w:r w:rsidR="000C5D2F">
          <w:rPr>
            <w:rStyle w:val="CollegamentoInternet"/>
            <w:rFonts w:ascii="Century Gothic" w:hAnsi="Century Gothic" w:cs="Times New Roman"/>
            <w:color w:val="auto"/>
            <w:sz w:val="24"/>
            <w:szCs w:val="24"/>
            <w:u w:val="none"/>
          </w:rPr>
          <w:t xml:space="preserve">Delibera </w:t>
        </w:r>
        <w:proofErr w:type="spellStart"/>
        <w:r w:rsidR="000C5D2F">
          <w:rPr>
            <w:rStyle w:val="CollegamentoInternet"/>
            <w:rFonts w:ascii="Century Gothic" w:hAnsi="Century Gothic" w:cs="Times New Roman"/>
            <w:color w:val="auto"/>
            <w:sz w:val="24"/>
            <w:szCs w:val="24"/>
            <w:u w:val="none"/>
          </w:rPr>
          <w:t>Anac</w:t>
        </w:r>
        <w:proofErr w:type="spellEnd"/>
        <w:r w:rsidR="000C5D2F">
          <w:rPr>
            <w:rStyle w:val="CollegamentoInternet"/>
            <w:rFonts w:ascii="Century Gothic" w:hAnsi="Century Gothic" w:cs="Times New Roman"/>
            <w:color w:val="auto"/>
            <w:sz w:val="24"/>
            <w:szCs w:val="24"/>
            <w:u w:val="none"/>
          </w:rPr>
          <w:t xml:space="preserve"> numero 141 del 21/02/2018</w:t>
        </w:r>
      </w:hyperlink>
      <w:r w:rsidR="000C5D2F">
        <w:rPr>
          <w:rFonts w:ascii="Century Gothic" w:hAnsi="Century Gothic" w:cs="Times New Roman"/>
          <w:sz w:val="24"/>
          <w:szCs w:val="24"/>
        </w:rPr>
        <w:t>.</w:t>
      </w:r>
    </w:p>
    <w:p w:rsidR="00976D2E" w:rsidRDefault="00976D2E">
      <w:pPr>
        <w:spacing w:after="0"/>
        <w:jc w:val="both"/>
        <w:rPr>
          <w:rFonts w:ascii="Century Gothic" w:hAnsi="Century Gothic" w:cs="Times New Roman"/>
          <w:sz w:val="24"/>
          <w:szCs w:val="24"/>
        </w:rPr>
      </w:pPr>
    </w:p>
    <w:p w:rsidR="00976D2E" w:rsidRDefault="000C5D2F">
      <w:pPr>
        <w:spacing w:after="0"/>
        <w:jc w:val="both"/>
        <w:rPr>
          <w:rFonts w:ascii="Century Gothic" w:eastAsia="Times New Roman" w:hAnsi="Century Gothic" w:cs="Times New Roman"/>
          <w:sz w:val="24"/>
          <w:szCs w:val="24"/>
          <w:lang w:eastAsia="it-IT"/>
        </w:rPr>
      </w:pPr>
      <w:r>
        <w:rPr>
          <w:rFonts w:ascii="Century Gothic" w:hAnsi="Century Gothic" w:cs="Times New Roman"/>
          <w:sz w:val="24"/>
          <w:szCs w:val="24"/>
        </w:rPr>
        <w:t xml:space="preserve">Piano Nazionale Anticorruzione, </w:t>
      </w:r>
      <w:r>
        <w:rPr>
          <w:rFonts w:ascii="Century Gothic" w:eastAsia="Times New Roman" w:hAnsi="Century Gothic" w:cs="Times New Roman"/>
          <w:sz w:val="24"/>
          <w:szCs w:val="24"/>
          <w:lang w:eastAsia="it-IT"/>
        </w:rPr>
        <w:t>Delibera numero 1064 del 13 novembre 2019</w:t>
      </w:r>
    </w:p>
    <w:p w:rsidR="00976D2E" w:rsidRDefault="00976D2E">
      <w:pPr>
        <w:spacing w:after="0"/>
        <w:jc w:val="both"/>
        <w:rPr>
          <w:rFonts w:ascii="Century Gothic" w:eastAsia="Times New Roman" w:hAnsi="Century Gothic" w:cs="Times New Roman"/>
          <w:sz w:val="24"/>
          <w:szCs w:val="24"/>
          <w:lang w:eastAsia="it-IT"/>
        </w:rPr>
      </w:pPr>
    </w:p>
    <w:p w:rsidR="00976D2E" w:rsidRDefault="000C5D2F">
      <w:pPr>
        <w:spacing w:after="0"/>
        <w:jc w:val="both"/>
        <w:rPr>
          <w:rFonts w:ascii="Century Gothic" w:eastAsia="Times New Roman" w:hAnsi="Century Gothic" w:cs="Times New Roman"/>
          <w:sz w:val="24"/>
          <w:szCs w:val="24"/>
          <w:lang w:eastAsia="it-IT"/>
        </w:rPr>
      </w:pPr>
      <w:r>
        <w:rPr>
          <w:rFonts w:ascii="Century Gothic" w:eastAsia="Times New Roman" w:hAnsi="Century Gothic" w:cs="Times New Roman"/>
          <w:sz w:val="24"/>
          <w:szCs w:val="24"/>
          <w:lang w:eastAsia="it-IT"/>
        </w:rPr>
        <w:t xml:space="preserve">Delibera ANAC n. 777 del 24 novembre 2022 </w:t>
      </w:r>
      <w:r>
        <w:rPr>
          <w:rStyle w:val="Enfasi"/>
          <w:rFonts w:ascii="Century Gothic" w:hAnsi="Century Gothic" w:cs="Arial"/>
          <w:bCs/>
          <w:i w:val="0"/>
          <w:iCs w:val="0"/>
          <w:sz w:val="24"/>
          <w:szCs w:val="24"/>
          <w:shd w:val="clear" w:color="auto" w:fill="FFFFFF"/>
        </w:rPr>
        <w:t>avente ad oggetto</w:t>
      </w:r>
      <w:r>
        <w:rPr>
          <w:rFonts w:ascii="Century Gothic" w:hAnsi="Century Gothic" w:cs="Arial"/>
          <w:sz w:val="24"/>
          <w:szCs w:val="24"/>
          <w:shd w:val="clear" w:color="auto" w:fill="FFFFFF"/>
        </w:rPr>
        <w:t xml:space="preserve"> proposte di semplificazione per l'applicazione </w:t>
      </w:r>
      <w:r>
        <w:rPr>
          <w:rStyle w:val="Enfasi"/>
          <w:rFonts w:ascii="Century Gothic" w:hAnsi="Century Gothic" w:cs="Arial"/>
          <w:bCs/>
          <w:i w:val="0"/>
          <w:iCs w:val="0"/>
          <w:sz w:val="24"/>
          <w:szCs w:val="24"/>
          <w:shd w:val="clear" w:color="auto" w:fill="FFFFFF"/>
        </w:rPr>
        <w:t>della</w:t>
      </w:r>
      <w:r>
        <w:rPr>
          <w:rFonts w:ascii="Century Gothic" w:hAnsi="Century Gothic" w:cs="Arial"/>
          <w:sz w:val="24"/>
          <w:szCs w:val="24"/>
          <w:shd w:val="clear" w:color="auto" w:fill="FFFFFF"/>
        </w:rPr>
        <w:t> normativa anticorruzione e trasparenza agli ordini e collegi professionali.</w:t>
      </w:r>
    </w:p>
    <w:p w:rsidR="00976D2E" w:rsidRDefault="00976D2E">
      <w:pPr>
        <w:spacing w:after="0"/>
        <w:jc w:val="both"/>
        <w:rPr>
          <w:rFonts w:ascii="Century Gothic" w:hAnsi="Century Gothic" w:cs="Times New Roman"/>
          <w:sz w:val="24"/>
          <w:szCs w:val="24"/>
        </w:rPr>
      </w:pPr>
    </w:p>
    <w:p w:rsidR="00976D2E" w:rsidRDefault="00976D2E">
      <w:pPr>
        <w:spacing w:after="0"/>
        <w:jc w:val="both"/>
        <w:rPr>
          <w:rFonts w:ascii="Century Gothic" w:hAnsi="Century Gothic" w:cs="Times New Roman"/>
          <w:sz w:val="24"/>
          <w:szCs w:val="24"/>
        </w:rPr>
      </w:pPr>
    </w:p>
    <w:p w:rsidR="00976D2E" w:rsidRDefault="00976D2E">
      <w:pPr>
        <w:spacing w:after="0"/>
        <w:jc w:val="both"/>
      </w:pPr>
    </w:p>
    <w:sectPr w:rsidR="00976D2E" w:rsidSect="00976D2E">
      <w:footerReference w:type="default" r:id="rId12"/>
      <w:pgSz w:w="11906" w:h="16838"/>
      <w:pgMar w:top="1701" w:right="1588" w:bottom="1701" w:left="1588" w:header="0" w:footer="709" w:gutter="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D2F" w:rsidRDefault="000C5D2F" w:rsidP="00976D2E">
      <w:pPr>
        <w:spacing w:after="0" w:line="240" w:lineRule="auto"/>
      </w:pPr>
      <w:r>
        <w:separator/>
      </w:r>
    </w:p>
  </w:endnote>
  <w:endnote w:type="continuationSeparator" w:id="0">
    <w:p w:rsidR="000C5D2F" w:rsidRDefault="000C5D2F" w:rsidP="00976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853569"/>
      <w:docPartObj>
        <w:docPartGallery w:val="Page Numbers (Bottom of Page)"/>
        <w:docPartUnique/>
      </w:docPartObj>
    </w:sdtPr>
    <w:sdtContent>
      <w:p w:rsidR="000C5D2F" w:rsidRDefault="00310B12">
        <w:pPr>
          <w:pStyle w:val="Footer"/>
          <w:jc w:val="center"/>
        </w:pPr>
        <w:fldSimple w:instr="PAGE">
          <w:r w:rsidR="00064A3E">
            <w:rPr>
              <w:noProof/>
            </w:rPr>
            <w:t>53</w:t>
          </w:r>
        </w:fldSimple>
      </w:p>
    </w:sdtContent>
  </w:sdt>
  <w:p w:rsidR="000C5D2F" w:rsidRDefault="000C5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D2F" w:rsidRDefault="000C5D2F">
      <w:r>
        <w:separator/>
      </w:r>
    </w:p>
  </w:footnote>
  <w:footnote w:type="continuationSeparator" w:id="0">
    <w:p w:rsidR="000C5D2F" w:rsidRDefault="000C5D2F">
      <w:r>
        <w:continuationSeparator/>
      </w:r>
    </w:p>
  </w:footnote>
  <w:footnote w:id="1">
    <w:p w:rsidR="000C5D2F" w:rsidRDefault="000C5D2F">
      <w:pPr>
        <w:pStyle w:val="FootnoteText"/>
        <w:jc w:val="both"/>
      </w:pPr>
      <w:r>
        <w:rPr>
          <w:rStyle w:val="Caratterinotaapidipagina"/>
        </w:rPr>
        <w:footnoteRef/>
      </w:r>
      <w:r>
        <w:rPr>
          <w:rFonts w:ascii="Century Gothic" w:hAnsi="Century Gothic" w:cs="Times New Roman"/>
        </w:rPr>
        <w:t xml:space="preserve">Tali testi normativi sono rispettati, nella lettura ed interpretazione datane dall’ANAC, rispettivamente con Il Piano Nazionale Anticorruzione del 2016 (approvato con Delibera n. 831 del 3 agosto 2016), con Le Linee Guida n. 4, di attuazione del </w:t>
      </w:r>
      <w:proofErr w:type="spellStart"/>
      <w:r>
        <w:rPr>
          <w:rFonts w:ascii="Century Gothic" w:hAnsi="Century Gothic" w:cs="Times New Roman"/>
        </w:rPr>
        <w:t>D.Lgs.</w:t>
      </w:r>
      <w:proofErr w:type="spellEnd"/>
      <w:r>
        <w:rPr>
          <w:rFonts w:ascii="Century Gothic" w:hAnsi="Century Gothic" w:cs="Times New Roman"/>
        </w:rPr>
        <w:t xml:space="preserve"> 18 aprile 2016, n. 50 recanti “</w:t>
      </w:r>
      <w:r>
        <w:rPr>
          <w:rFonts w:ascii="Century Gothic" w:hAnsi="Century Gothic" w:cs="Times New Roman"/>
          <w:i/>
        </w:rPr>
        <w:t xml:space="preserve">procedure per l’affidamento dei contratti pubblici di importo inferiore alle soglie di rilevanza comunitaria, indagini di mercato e formazione e gestione degli elenchi di operatori economici” </w:t>
      </w:r>
      <w:r>
        <w:rPr>
          <w:rFonts w:ascii="Century Gothic" w:hAnsi="Century Gothic" w:cs="Times New Roman"/>
        </w:rPr>
        <w:t>(approvate con delibera n. 1097, del 26 ottobre 2017)</w:t>
      </w:r>
      <w:r>
        <w:rPr>
          <w:rFonts w:ascii="Century Gothic" w:hAnsi="Century Gothic" w:cs="Times New Roman"/>
          <w:i/>
        </w:rPr>
        <w:t xml:space="preserve">, </w:t>
      </w:r>
      <w:r>
        <w:rPr>
          <w:rFonts w:ascii="Century Gothic" w:hAnsi="Century Gothic" w:cs="Times New Roman"/>
        </w:rPr>
        <w:t>ed in ultimo con le “</w:t>
      </w:r>
      <w:r>
        <w:rPr>
          <w:rFonts w:ascii="Century Gothic" w:hAnsi="Century Gothic" w:cs="Times New Roman"/>
          <w:i/>
        </w:rPr>
        <w:t xml:space="preserve">Prime Linee Guida recanti indicazioni sull’attuazione degli obblighi di pubblicità, trasparenza e diffusione di informazioni contenuti nel </w:t>
      </w:r>
      <w:proofErr w:type="spellStart"/>
      <w:r>
        <w:rPr>
          <w:rFonts w:ascii="Century Gothic" w:hAnsi="Century Gothic" w:cs="Times New Roman"/>
          <w:i/>
        </w:rPr>
        <w:t>D.Lgs.</w:t>
      </w:r>
      <w:proofErr w:type="spellEnd"/>
      <w:r>
        <w:rPr>
          <w:rFonts w:ascii="Century Gothic" w:hAnsi="Century Gothic" w:cs="Times New Roman"/>
          <w:i/>
        </w:rPr>
        <w:t xml:space="preserve"> 33/2013 come modificato dal </w:t>
      </w:r>
      <w:proofErr w:type="spellStart"/>
      <w:r>
        <w:rPr>
          <w:rFonts w:ascii="Century Gothic" w:hAnsi="Century Gothic" w:cs="Times New Roman"/>
          <w:i/>
        </w:rPr>
        <w:t>D.Lgs.</w:t>
      </w:r>
      <w:proofErr w:type="spellEnd"/>
      <w:r>
        <w:rPr>
          <w:rFonts w:ascii="Century Gothic" w:hAnsi="Century Gothic" w:cs="Times New Roman"/>
          <w:i/>
        </w:rPr>
        <w:t xml:space="preserve"> 97/2016, </w:t>
      </w:r>
      <w:r>
        <w:rPr>
          <w:rFonts w:ascii="Century Gothic" w:hAnsi="Century Gothic" w:cs="Times New Roman"/>
        </w:rPr>
        <w:t>approvate dall’ANAC con delibera n. 1310 del 28/12/2016</w:t>
      </w:r>
    </w:p>
  </w:footnote>
  <w:footnote w:id="2">
    <w:p w:rsidR="000C5D2F" w:rsidRDefault="000C5D2F">
      <w:pPr>
        <w:pStyle w:val="FootnoteText"/>
        <w:jc w:val="both"/>
      </w:pPr>
      <w:r>
        <w:rPr>
          <w:rStyle w:val="Caratterinotaapidipagina"/>
        </w:rPr>
        <w:footnoteRef/>
      </w:r>
      <w:r>
        <w:rPr>
          <w:rFonts w:ascii="Century Gothic" w:hAnsi="Century Gothic"/>
        </w:rPr>
        <w:t>E’ opportuno ricordare che la Legge 6 novembre 2012, n. 190 recante “</w:t>
      </w:r>
      <w:r>
        <w:rPr>
          <w:rFonts w:ascii="Century Gothic" w:hAnsi="Century Gothic"/>
          <w:i/>
        </w:rPr>
        <w:t xml:space="preserve">disposizioni per la prevenzione e la repressione della corruzione e dell’illegalità nella pubblica amministrazione”, </w:t>
      </w:r>
      <w:r>
        <w:rPr>
          <w:rFonts w:ascii="Century Gothic" w:hAnsi="Century Gothic"/>
        </w:rPr>
        <w:t xml:space="preserve">recentemente modificata dall’art. 41 del </w:t>
      </w:r>
      <w:proofErr w:type="spellStart"/>
      <w:r>
        <w:rPr>
          <w:rFonts w:ascii="Century Gothic" w:hAnsi="Century Gothic"/>
        </w:rPr>
        <w:t>D.Lgs</w:t>
      </w:r>
      <w:proofErr w:type="spellEnd"/>
      <w:r>
        <w:rPr>
          <w:rFonts w:ascii="Century Gothic" w:hAnsi="Century Gothic"/>
        </w:rPr>
        <w:t xml:space="preserve"> n. 97 del 2016 prevede all’art. 1 comma </w:t>
      </w:r>
      <w:r>
        <w:rPr>
          <w:rFonts w:ascii="Century Gothic" w:hAnsi="Century Gothic" w:cs="Times New Roman"/>
        </w:rPr>
        <w:t>7</w:t>
      </w:r>
      <w:r>
        <w:rPr>
          <w:rFonts w:ascii="Century Gothic" w:hAnsi="Century Gothic"/>
          <w:i/>
          <w:color w:val="000000"/>
        </w:rPr>
        <w:t xml:space="preserve">, </w:t>
      </w:r>
      <w:r>
        <w:rPr>
          <w:rFonts w:ascii="Century Gothic" w:hAnsi="Century Gothic"/>
          <w:i/>
        </w:rPr>
        <w:t>” L'organo di indirizzo individua, di norma tra i dirigenti di ruolo in servizio, il Responsabile della prevenzione della corruzione e della trasparenza, disponendo le eventuali modifiche organizzative necessarie per assicurare funzioni e poteri idonei per lo svolgimento dell'incarico con piena autonomia ed effettività.</w:t>
      </w:r>
      <w:r>
        <w:rPr>
          <w:rFonts w:ascii="Century Gothic" w:hAnsi="Century Gothic"/>
          <w:i/>
          <w:sz w:val="22"/>
          <w:szCs w:val="22"/>
        </w:rPr>
        <w:t xml:space="preserve"> </w:t>
      </w:r>
      <w:r>
        <w:rPr>
          <w:rFonts w:ascii="Century Gothic" w:hAnsi="Century Gothic"/>
          <w:i/>
        </w:rPr>
        <w:t>Negli enti locali, il Responsabile della prevenzione della corruzione e della trasparenza è</w:t>
      </w:r>
      <w:r>
        <w:rPr>
          <w:rFonts w:ascii="Century Gothic" w:hAnsi="Century Gothic"/>
          <w:i/>
          <w:shd w:val="clear" w:color="auto" w:fill="F1FDFE"/>
        </w:rPr>
        <w:t xml:space="preserve"> individuato, di norma, nel segretario o nel dirigente </w:t>
      </w:r>
      <w:r>
        <w:rPr>
          <w:rFonts w:ascii="Century Gothic" w:hAnsi="Century Gothic"/>
          <w:i/>
        </w:rPr>
        <w:t>apicale, salva diversa e motivata determinazione. Nelle unioni di comuni, può essere nominato un unico responsabile della prevenzione della corruzione e della trasparenza. Il Responsabile della prevenzione della corruzione e della trasparenza segnala all'organo di indirizzo e all'organismo indipendente di valutazione le disfunzioni inerenti all'attuazione delle misure in materia di prevenzione della corruzione e di trasparenza e indica agli uffici competenti</w:t>
      </w:r>
      <w:r>
        <w:rPr>
          <w:rFonts w:ascii="Century Gothic" w:hAnsi="Century Gothic"/>
          <w:i/>
          <w:shd w:val="clear" w:color="auto" w:fill="F1FDFE"/>
        </w:rPr>
        <w:t xml:space="preserve"> all'esercizio dell'azione </w:t>
      </w:r>
      <w:r>
        <w:rPr>
          <w:rFonts w:ascii="Century Gothic" w:hAnsi="Century Gothic"/>
          <w:i/>
          <w:shd w:val="clear" w:color="auto" w:fill="FFFFFF"/>
        </w:rPr>
        <w:t>disciplinare i nominativi dei dipendenti che non hanno attuato correttamente le misure in materia di prevenzione della corruzione e di trasparenza. Eventuali misure discriminatorie, dirette o indirette, nei confronti del Responsabile della prevenzione della corruzione e della trasparenza per motivi collegati, direttamente o indirettamente, allo svolgimento delle sue funzioni devono essere segnalate all'Autorità nazionale anticorruzione, che può chiedere informazioni all'organo di indirizzo e intervenire nelle forme di cui al</w:t>
      </w:r>
      <w:r>
        <w:rPr>
          <w:rStyle w:val="apple-converted-space"/>
          <w:rFonts w:ascii="Century Gothic" w:hAnsi="Century Gothic"/>
          <w:i/>
          <w:shd w:val="clear" w:color="auto" w:fill="FFFFFF"/>
        </w:rPr>
        <w:t xml:space="preserve"> </w:t>
      </w:r>
      <w:hyperlink r:id="rId1" w:anchor="15" w:history="1">
        <w:r>
          <w:rPr>
            <w:rStyle w:val="CollegamentoInternet"/>
            <w:rFonts w:ascii="Century Gothic" w:hAnsi="Century Gothic"/>
            <w:i/>
            <w:highlight w:val="white"/>
            <w:u w:val="none"/>
          </w:rPr>
          <w:t>comma 3, articolo 15, decreto legislativo 8 aprile 2013, n. 39</w:t>
        </w:r>
      </w:hyperlink>
      <w:r>
        <w:rPr>
          <w:shd w:val="clear" w:color="auto" w:fill="FFFFFF"/>
        </w:rPr>
        <w:t>.</w:t>
      </w:r>
    </w:p>
  </w:footnote>
  <w:footnote w:id="3">
    <w:p w:rsidR="000C5D2F" w:rsidRDefault="000C5D2F">
      <w:pPr>
        <w:pStyle w:val="FootnoteText"/>
        <w:jc w:val="both"/>
      </w:pPr>
      <w:r>
        <w:rPr>
          <w:rStyle w:val="Caratterinotaapidipagina"/>
        </w:rPr>
        <w:footnoteRef/>
      </w:r>
      <w:r>
        <w:rPr>
          <w:rFonts w:ascii="Century Gothic" w:hAnsi="Century Gothic" w:cs="Times New Roman"/>
          <w:i/>
        </w:rPr>
        <w:t>I livelli di rischio sono espressi con valore numerico il cui risultato massimo è 25, corrispondente al livello di rischio più alto. Indicativamente i livello di rischio risultanti dal calcolo che prese tanno un indice numerico uguale o inferiore a 8,33 corrispondono ad un rischio limitato; i valori compresi tra 8,34 e 16,67 indicano un rischio medio; infine i valori superiori a 16,67 fino a 25 rappresentano un rischio elevato.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2C6"/>
    <w:multiLevelType w:val="multilevel"/>
    <w:tmpl w:val="AC6A0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7C6EBF"/>
    <w:multiLevelType w:val="multilevel"/>
    <w:tmpl w:val="1A28C58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3947E6E"/>
    <w:multiLevelType w:val="multilevel"/>
    <w:tmpl w:val="4852EDD0"/>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8531B64"/>
    <w:multiLevelType w:val="multilevel"/>
    <w:tmpl w:val="FC748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A15D67"/>
    <w:multiLevelType w:val="multilevel"/>
    <w:tmpl w:val="E354999E"/>
    <w:lvl w:ilvl="0">
      <w:start w:val="5"/>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50A5A13"/>
    <w:multiLevelType w:val="multilevel"/>
    <w:tmpl w:val="83B4125E"/>
    <w:lvl w:ilvl="0">
      <w:start w:val="5"/>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nsid w:val="18D72C2B"/>
    <w:multiLevelType w:val="multilevel"/>
    <w:tmpl w:val="42D09D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9E05468"/>
    <w:multiLevelType w:val="multilevel"/>
    <w:tmpl w:val="E7A09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764D9D"/>
    <w:multiLevelType w:val="multilevel"/>
    <w:tmpl w:val="7354D3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9C03B5"/>
    <w:multiLevelType w:val="multilevel"/>
    <w:tmpl w:val="EDDE0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EC1356"/>
    <w:multiLevelType w:val="multilevel"/>
    <w:tmpl w:val="10420A34"/>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2B680049"/>
    <w:multiLevelType w:val="multilevel"/>
    <w:tmpl w:val="2CBCB52C"/>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2B6A41BF"/>
    <w:multiLevelType w:val="multilevel"/>
    <w:tmpl w:val="F724AD62"/>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2FE76E8C"/>
    <w:multiLevelType w:val="multilevel"/>
    <w:tmpl w:val="6958B2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56288A"/>
    <w:multiLevelType w:val="multilevel"/>
    <w:tmpl w:val="FDD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5B64E1"/>
    <w:multiLevelType w:val="multilevel"/>
    <w:tmpl w:val="C6729B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CD7CE6"/>
    <w:multiLevelType w:val="multilevel"/>
    <w:tmpl w:val="CBE0E0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B0C75C9"/>
    <w:multiLevelType w:val="multilevel"/>
    <w:tmpl w:val="EC0C0C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3AB0C45"/>
    <w:multiLevelType w:val="multilevel"/>
    <w:tmpl w:val="E2A45E9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136660"/>
    <w:multiLevelType w:val="multilevel"/>
    <w:tmpl w:val="A04AB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9D9271E"/>
    <w:multiLevelType w:val="multilevel"/>
    <w:tmpl w:val="B2B20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5FB867EF"/>
    <w:multiLevelType w:val="multilevel"/>
    <w:tmpl w:val="2D5CAC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42105D5"/>
    <w:multiLevelType w:val="multilevel"/>
    <w:tmpl w:val="E828FD0C"/>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65164982"/>
    <w:multiLevelType w:val="multilevel"/>
    <w:tmpl w:val="8C307F96"/>
    <w:lvl w:ilvl="0">
      <w:start w:val="5"/>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669E161D"/>
    <w:multiLevelType w:val="multilevel"/>
    <w:tmpl w:val="31642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97A4260"/>
    <w:multiLevelType w:val="multilevel"/>
    <w:tmpl w:val="4B00B8D4"/>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6B99084E"/>
    <w:multiLevelType w:val="multilevel"/>
    <w:tmpl w:val="81E6F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E133BB"/>
    <w:multiLevelType w:val="multilevel"/>
    <w:tmpl w:val="877AE976"/>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704A2484"/>
    <w:multiLevelType w:val="multilevel"/>
    <w:tmpl w:val="445273AA"/>
    <w:lvl w:ilvl="0">
      <w:start w:val="1"/>
      <w:numFmt w:val="upperLetter"/>
      <w:lvlText w:val="%1."/>
      <w:lvlJc w:val="left"/>
      <w:pPr>
        <w:ind w:left="720" w:hanging="360"/>
      </w:pPr>
      <w:rPr>
        <w:rFonts w:ascii="Century Gothic" w:hAnsi="Century Gothic"/>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B12910"/>
    <w:multiLevelType w:val="multilevel"/>
    <w:tmpl w:val="F4480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9EF0DA2"/>
    <w:multiLevelType w:val="multilevel"/>
    <w:tmpl w:val="4C18B9F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3"/>
  </w:num>
  <w:num w:numId="3">
    <w:abstractNumId w:val="5"/>
  </w:num>
  <w:num w:numId="4">
    <w:abstractNumId w:val="4"/>
  </w:num>
  <w:num w:numId="5">
    <w:abstractNumId w:val="26"/>
  </w:num>
  <w:num w:numId="6">
    <w:abstractNumId w:val="28"/>
  </w:num>
  <w:num w:numId="7">
    <w:abstractNumId w:val="18"/>
  </w:num>
  <w:num w:numId="8">
    <w:abstractNumId w:val="0"/>
  </w:num>
  <w:num w:numId="9">
    <w:abstractNumId w:val="13"/>
  </w:num>
  <w:num w:numId="10">
    <w:abstractNumId w:val="6"/>
  </w:num>
  <w:num w:numId="11">
    <w:abstractNumId w:val="17"/>
  </w:num>
  <w:num w:numId="12">
    <w:abstractNumId w:val="16"/>
  </w:num>
  <w:num w:numId="13">
    <w:abstractNumId w:val="7"/>
  </w:num>
  <w:num w:numId="14">
    <w:abstractNumId w:val="29"/>
  </w:num>
  <w:num w:numId="15">
    <w:abstractNumId w:val="19"/>
  </w:num>
  <w:num w:numId="16">
    <w:abstractNumId w:val="15"/>
  </w:num>
  <w:num w:numId="17">
    <w:abstractNumId w:val="14"/>
  </w:num>
  <w:num w:numId="18">
    <w:abstractNumId w:val="8"/>
  </w:num>
  <w:num w:numId="19">
    <w:abstractNumId w:val="30"/>
  </w:num>
  <w:num w:numId="20">
    <w:abstractNumId w:val="24"/>
  </w:num>
  <w:num w:numId="21">
    <w:abstractNumId w:val="9"/>
  </w:num>
  <w:num w:numId="22">
    <w:abstractNumId w:val="12"/>
  </w:num>
  <w:num w:numId="23">
    <w:abstractNumId w:val="2"/>
  </w:num>
  <w:num w:numId="24">
    <w:abstractNumId w:val="22"/>
  </w:num>
  <w:num w:numId="25">
    <w:abstractNumId w:val="11"/>
  </w:num>
  <w:num w:numId="26">
    <w:abstractNumId w:val="25"/>
  </w:num>
  <w:num w:numId="27">
    <w:abstractNumId w:val="10"/>
  </w:num>
  <w:num w:numId="28">
    <w:abstractNumId w:val="27"/>
  </w:num>
  <w:num w:numId="29">
    <w:abstractNumId w:val="3"/>
  </w:num>
  <w:num w:numId="30">
    <w:abstractNumId w:val="21"/>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976D2E"/>
    <w:rsid w:val="00064A3E"/>
    <w:rsid w:val="000C5D2F"/>
    <w:rsid w:val="00100E47"/>
    <w:rsid w:val="00131258"/>
    <w:rsid w:val="00310B12"/>
    <w:rsid w:val="003D1CA4"/>
    <w:rsid w:val="00524210"/>
    <w:rsid w:val="00976D2E"/>
    <w:rsid w:val="00A25484"/>
    <w:rsid w:val="00A76F76"/>
    <w:rsid w:val="00AC7162"/>
    <w:rsid w:val="00D03460"/>
    <w:rsid w:val="00D12E2F"/>
    <w:rsid w:val="00E51DD8"/>
    <w:rsid w:val="00F750A7"/>
    <w:rsid w:val="00F84B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6133"/>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Normale"/>
    <w:link w:val="Titolo3Carattere"/>
    <w:uiPriority w:val="9"/>
    <w:unhideWhenUsed/>
    <w:qFormat/>
    <w:rsid w:val="001E0C5C"/>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IntestazioneCarattere">
    <w:name w:val="Intestazione Carattere"/>
    <w:basedOn w:val="Carpredefinitoparagrafo"/>
    <w:link w:val="Header"/>
    <w:uiPriority w:val="99"/>
    <w:semiHidden/>
    <w:qFormat/>
    <w:rsid w:val="005C7D49"/>
  </w:style>
  <w:style w:type="character" w:customStyle="1" w:styleId="PidipaginaCarattere">
    <w:name w:val="Piè di pagina Carattere"/>
    <w:basedOn w:val="Carpredefinitoparagrafo"/>
    <w:link w:val="Footer"/>
    <w:uiPriority w:val="99"/>
    <w:qFormat/>
    <w:rsid w:val="005C7D49"/>
  </w:style>
  <w:style w:type="character" w:customStyle="1" w:styleId="CollegamentoInternet">
    <w:name w:val="Collegamento Internet"/>
    <w:basedOn w:val="Carpredefinitoparagrafo"/>
    <w:uiPriority w:val="99"/>
    <w:unhideWhenUsed/>
    <w:rsid w:val="00D82050"/>
    <w:rPr>
      <w:color w:val="0000FF" w:themeColor="hyperlink"/>
      <w:u w:val="single"/>
    </w:rPr>
  </w:style>
  <w:style w:type="character" w:customStyle="1" w:styleId="TestonotaapidipaginaCarattere">
    <w:name w:val="Testo nota a piè di pagina Carattere"/>
    <w:basedOn w:val="Carpredefinitoparagrafo"/>
    <w:link w:val="FootnoteText"/>
    <w:uiPriority w:val="99"/>
    <w:semiHidden/>
    <w:qFormat/>
    <w:rsid w:val="00976783"/>
    <w:rPr>
      <w:sz w:val="20"/>
      <w:szCs w:val="20"/>
    </w:rPr>
  </w:style>
  <w:style w:type="character" w:customStyle="1" w:styleId="Richiamoallanotaapidipagina">
    <w:name w:val="Richiamo alla nota a piè di pagina"/>
    <w:rsid w:val="00976D2E"/>
    <w:rPr>
      <w:vertAlign w:val="superscript"/>
    </w:rPr>
  </w:style>
  <w:style w:type="character" w:customStyle="1" w:styleId="FootnoteCharacters">
    <w:name w:val="Footnote Characters"/>
    <w:basedOn w:val="Carpredefinitoparagrafo"/>
    <w:uiPriority w:val="99"/>
    <w:semiHidden/>
    <w:unhideWhenUsed/>
    <w:qFormat/>
    <w:rsid w:val="00976783"/>
    <w:rPr>
      <w:vertAlign w:val="superscript"/>
    </w:rPr>
  </w:style>
  <w:style w:type="character" w:customStyle="1" w:styleId="apple-converted-space">
    <w:name w:val="apple-converted-space"/>
    <w:basedOn w:val="Carpredefinitoparagrafo"/>
    <w:qFormat/>
    <w:rsid w:val="00C546B3"/>
  </w:style>
  <w:style w:type="character" w:styleId="Enfasigrassetto">
    <w:name w:val="Strong"/>
    <w:basedOn w:val="Carpredefinitoparagrafo"/>
    <w:uiPriority w:val="22"/>
    <w:qFormat/>
    <w:rsid w:val="00C546B3"/>
    <w:rPr>
      <w:b/>
      <w:bCs/>
    </w:rPr>
  </w:style>
  <w:style w:type="character" w:customStyle="1" w:styleId="Enfasi">
    <w:name w:val="Enfasi"/>
    <w:basedOn w:val="Carpredefinitoparagrafo"/>
    <w:uiPriority w:val="20"/>
    <w:qFormat/>
    <w:rsid w:val="001B5CC2"/>
    <w:rPr>
      <w:i/>
      <w:iCs/>
    </w:rPr>
  </w:style>
  <w:style w:type="character" w:customStyle="1" w:styleId="TestofumettoCarattere">
    <w:name w:val="Testo fumetto Carattere"/>
    <w:basedOn w:val="Carpredefinitoparagrafo"/>
    <w:link w:val="Testofumetto"/>
    <w:uiPriority w:val="99"/>
    <w:semiHidden/>
    <w:qFormat/>
    <w:rsid w:val="00995236"/>
    <w:rPr>
      <w:rFonts w:ascii="Segoe UI" w:hAnsi="Segoe UI" w:cs="Segoe UI"/>
      <w:sz w:val="18"/>
      <w:szCs w:val="18"/>
    </w:rPr>
  </w:style>
  <w:style w:type="character" w:customStyle="1" w:styleId="Titolo3Carattere">
    <w:name w:val="Titolo 3 Carattere"/>
    <w:basedOn w:val="Carpredefinitoparagrafo"/>
    <w:link w:val="Heading3"/>
    <w:uiPriority w:val="9"/>
    <w:qFormat/>
    <w:rsid w:val="001E0C5C"/>
    <w:rPr>
      <w:rFonts w:asciiTheme="majorHAnsi" w:eastAsiaTheme="majorEastAsia" w:hAnsiTheme="majorHAnsi" w:cstheme="majorBidi"/>
      <w:b/>
      <w:bCs/>
      <w:color w:val="4F81BD" w:themeColor="accent1"/>
    </w:rPr>
  </w:style>
  <w:style w:type="character" w:customStyle="1" w:styleId="Caratterinotaapidipagina">
    <w:name w:val="Caratteri nota a piè di pagina"/>
    <w:qFormat/>
    <w:rsid w:val="00976D2E"/>
  </w:style>
  <w:style w:type="character" w:customStyle="1" w:styleId="Richiamoallanotadichiusura">
    <w:name w:val="Richiamo alla nota di chiusura"/>
    <w:rsid w:val="00976D2E"/>
    <w:rPr>
      <w:vertAlign w:val="superscript"/>
    </w:rPr>
  </w:style>
  <w:style w:type="character" w:customStyle="1" w:styleId="Caratterinotadichiusura">
    <w:name w:val="Caratteri nota di chiusura"/>
    <w:qFormat/>
    <w:rsid w:val="00976D2E"/>
  </w:style>
  <w:style w:type="paragraph" w:styleId="Titolo">
    <w:name w:val="Title"/>
    <w:basedOn w:val="Normale"/>
    <w:next w:val="Corpodeltesto"/>
    <w:qFormat/>
    <w:rsid w:val="00976D2E"/>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976D2E"/>
    <w:pPr>
      <w:spacing w:after="140"/>
    </w:pPr>
  </w:style>
  <w:style w:type="paragraph" w:styleId="Elenco">
    <w:name w:val="List"/>
    <w:basedOn w:val="Corpodeltesto"/>
    <w:rsid w:val="00976D2E"/>
    <w:rPr>
      <w:rFonts w:cs="Lucida Sans"/>
    </w:rPr>
  </w:style>
  <w:style w:type="paragraph" w:customStyle="1" w:styleId="Caption">
    <w:name w:val="Caption"/>
    <w:basedOn w:val="Normale"/>
    <w:qFormat/>
    <w:rsid w:val="00976D2E"/>
    <w:pPr>
      <w:suppressLineNumbers/>
      <w:spacing w:before="120" w:after="120"/>
    </w:pPr>
    <w:rPr>
      <w:rFonts w:cs="Lucida Sans"/>
      <w:i/>
      <w:iCs/>
      <w:sz w:val="24"/>
      <w:szCs w:val="24"/>
    </w:rPr>
  </w:style>
  <w:style w:type="paragraph" w:customStyle="1" w:styleId="Indice">
    <w:name w:val="Indice"/>
    <w:basedOn w:val="Normale"/>
    <w:qFormat/>
    <w:rsid w:val="00976D2E"/>
    <w:pPr>
      <w:suppressLineNumbers/>
    </w:pPr>
    <w:rPr>
      <w:rFonts w:cs="Lucida Sans"/>
    </w:rPr>
  </w:style>
  <w:style w:type="paragraph" w:styleId="Paragrafoelenco">
    <w:name w:val="List Paragraph"/>
    <w:basedOn w:val="Normale"/>
    <w:uiPriority w:val="34"/>
    <w:qFormat/>
    <w:rsid w:val="00CE4472"/>
    <w:pPr>
      <w:ind w:left="720"/>
      <w:contextualSpacing/>
    </w:pPr>
  </w:style>
  <w:style w:type="paragraph" w:customStyle="1" w:styleId="Intestazioneepidipagina">
    <w:name w:val="Intestazione e piè di pagina"/>
    <w:basedOn w:val="Normale"/>
    <w:qFormat/>
    <w:rsid w:val="00976D2E"/>
  </w:style>
  <w:style w:type="paragraph" w:customStyle="1" w:styleId="Header">
    <w:name w:val="Header"/>
    <w:basedOn w:val="Normale"/>
    <w:link w:val="IntestazioneCarattere"/>
    <w:uiPriority w:val="99"/>
    <w:semiHidden/>
    <w:unhideWhenUsed/>
    <w:rsid w:val="005C7D49"/>
    <w:pPr>
      <w:tabs>
        <w:tab w:val="center" w:pos="4819"/>
        <w:tab w:val="right" w:pos="9638"/>
      </w:tabs>
      <w:spacing w:after="0" w:line="240" w:lineRule="auto"/>
    </w:pPr>
  </w:style>
  <w:style w:type="paragraph" w:customStyle="1" w:styleId="Footer">
    <w:name w:val="Footer"/>
    <w:basedOn w:val="Normale"/>
    <w:link w:val="PidipaginaCarattere"/>
    <w:uiPriority w:val="99"/>
    <w:unhideWhenUsed/>
    <w:rsid w:val="005C7D49"/>
    <w:pPr>
      <w:tabs>
        <w:tab w:val="center" w:pos="4819"/>
        <w:tab w:val="right" w:pos="9638"/>
      </w:tabs>
      <w:spacing w:after="0" w:line="240" w:lineRule="auto"/>
    </w:pPr>
  </w:style>
  <w:style w:type="paragraph" w:customStyle="1" w:styleId="FootnoteText">
    <w:name w:val="Footnote Text"/>
    <w:basedOn w:val="Normale"/>
    <w:link w:val="TestonotaapidipaginaCarattere"/>
    <w:uiPriority w:val="99"/>
    <w:semiHidden/>
    <w:unhideWhenUsed/>
    <w:rsid w:val="00976783"/>
    <w:pPr>
      <w:spacing w:after="0" w:line="240" w:lineRule="auto"/>
    </w:pPr>
    <w:rPr>
      <w:sz w:val="20"/>
      <w:szCs w:val="20"/>
    </w:rPr>
  </w:style>
  <w:style w:type="paragraph" w:styleId="NormaleWeb">
    <w:name w:val="Normal (Web)"/>
    <w:basedOn w:val="Normale"/>
    <w:uiPriority w:val="99"/>
    <w:unhideWhenUsed/>
    <w:qFormat/>
    <w:rsid w:val="00C546B3"/>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C546B3"/>
    <w:rPr>
      <w:rFonts w:ascii="Garamond" w:eastAsia="Calibri" w:hAnsi="Garamond" w:cs="Garamond"/>
      <w:color w:val="000000"/>
      <w:sz w:val="24"/>
      <w:szCs w:val="24"/>
    </w:rPr>
  </w:style>
  <w:style w:type="paragraph" w:styleId="Testofumetto">
    <w:name w:val="Balloon Text"/>
    <w:basedOn w:val="Normale"/>
    <w:link w:val="TestofumettoCarattere"/>
    <w:uiPriority w:val="99"/>
    <w:semiHidden/>
    <w:unhideWhenUsed/>
    <w:qFormat/>
    <w:rsid w:val="00995236"/>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ordineostetrichemode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corruzione.it/portal/public/classic/AttivitaAutorita/AttiDellAutorita/_Atto?id=001c85a60a778042283101babdc40189" TargetMode="External"/><Relationship Id="rId5" Type="http://schemas.openxmlformats.org/officeDocument/2006/relationships/webSettings" Target="webSettings.xml"/><Relationship Id="rId10" Type="http://schemas.openxmlformats.org/officeDocument/2006/relationships/hyperlink" Target="mailto:trasparenza@ostetrichetorinoasti.it" TargetMode="External"/><Relationship Id="rId4" Type="http://schemas.openxmlformats.org/officeDocument/2006/relationships/settings" Target="settings.xml"/><Relationship Id="rId9" Type="http://schemas.openxmlformats.org/officeDocument/2006/relationships/hyperlink" Target="mailto:trasparenza@ostetrichetorinoasti.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osettiegatti.eu/info/norme/statali/2013_003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F95CC-66D9-43A4-ADA1-C2F828D1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64</Pages>
  <Words>19527</Words>
  <Characters>111304</Characters>
  <Application>Microsoft Office Word</Application>
  <DocSecurity>0</DocSecurity>
  <Lines>927</Lines>
  <Paragraphs>261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dc:creator>
  <dc:description/>
  <cp:lastModifiedBy>simone</cp:lastModifiedBy>
  <cp:revision>19</cp:revision>
  <cp:lastPrinted>2021-03-09T11:47:00Z</cp:lastPrinted>
  <dcterms:created xsi:type="dcterms:W3CDTF">2022-04-09T08:22:00Z</dcterms:created>
  <dcterms:modified xsi:type="dcterms:W3CDTF">2022-04-29T16:06:00Z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